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1E5C" w14:textId="53ACB0C0" w:rsidR="00F216CA" w:rsidRDefault="00F216CA"/>
    <w:p w14:paraId="3CC5AE5A" w14:textId="23058AC2" w:rsidR="00F216CA" w:rsidRDefault="00A23AFE">
      <w:r>
        <w:rPr>
          <w:rFonts w:ascii="Calibri" w:eastAsia="Calibri" w:hAnsi="Calibri" w:cs="Arial"/>
          <w:b/>
          <w:noProof/>
          <w:color w:val="84A4AF"/>
          <w:sz w:val="22"/>
          <w:szCs w:val="22"/>
          <w:lang w:val="en-GB"/>
        </w:rPr>
        <w:drawing>
          <wp:anchor distT="0" distB="0" distL="114300" distR="114300" simplePos="0" relativeHeight="251658243" behindDoc="0" locked="0" layoutInCell="1" allowOverlap="1" wp14:anchorId="04F9FB0E" wp14:editId="166CF064">
            <wp:simplePos x="0" y="0"/>
            <wp:positionH relativeFrom="margin">
              <wp:align>center</wp:align>
            </wp:positionH>
            <wp:positionV relativeFrom="paragraph">
              <wp:posOffset>8119745</wp:posOffset>
            </wp:positionV>
            <wp:extent cx="3105150" cy="691646"/>
            <wp:effectExtent l="0" t="0" r="0" b="0"/>
            <wp:wrapNone/>
            <wp:docPr id="4998184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691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C26" w:rsidRPr="002B6BD9">
        <w:rPr>
          <w:rFonts w:ascii="Montserrat SemiBold" w:hAnsi="Montserrat SemiBold"/>
          <w:b/>
          <w:noProof/>
          <w:color w:val="FFFFFF" w:themeColor="background1"/>
          <w:sz w:val="52"/>
          <w:szCs w:val="52"/>
        </w:rPr>
        <mc:AlternateContent>
          <mc:Choice Requires="wps">
            <w:drawing>
              <wp:anchor distT="0" distB="0" distL="114300" distR="114300" simplePos="0" relativeHeight="251658240" behindDoc="0" locked="0" layoutInCell="1" allowOverlap="1" wp14:anchorId="27C73DAA" wp14:editId="1A650156">
                <wp:simplePos x="0" y="0"/>
                <wp:positionH relativeFrom="margin">
                  <wp:posOffset>-72390</wp:posOffset>
                </wp:positionH>
                <wp:positionV relativeFrom="paragraph">
                  <wp:posOffset>5601970</wp:posOffset>
                </wp:positionV>
                <wp:extent cx="6273800" cy="23241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6273800" cy="2324100"/>
                        </a:xfrm>
                        <a:prstGeom prst="rect">
                          <a:avLst/>
                        </a:prstGeom>
                        <a:noFill/>
                        <a:ln w="6350">
                          <a:noFill/>
                        </a:ln>
                      </wps:spPr>
                      <wps:txbx>
                        <w:txbxContent>
                          <w:p w14:paraId="64663973" w14:textId="5A54CB99" w:rsidR="002F6F6B" w:rsidRPr="002F6F6B" w:rsidRDefault="002F6F6B" w:rsidP="00F216CA">
                            <w:pPr>
                              <w:pStyle w:val="Text"/>
                              <w:jc w:val="center"/>
                              <w:rPr>
                                <w:rFonts w:ascii="Montserrat" w:hAnsi="Montserrat"/>
                                <w:b/>
                                <w:bCs/>
                                <w:i/>
                                <w:iCs/>
                                <w:color w:val="FFFFFF" w:themeColor="background1"/>
                                <w:sz w:val="44"/>
                                <w:szCs w:val="44"/>
                                <w:lang w:val="en-US"/>
                              </w:rPr>
                            </w:pPr>
                            <w:r w:rsidRPr="002F6F6B">
                              <w:rPr>
                                <w:rFonts w:ascii="Montserrat" w:hAnsi="Montserrat"/>
                                <w:b/>
                                <w:bCs/>
                                <w:i/>
                                <w:iCs/>
                                <w:color w:val="FFFFFF" w:themeColor="background1"/>
                                <w:sz w:val="44"/>
                                <w:szCs w:val="44"/>
                                <w:lang w:val="en-US"/>
                              </w:rPr>
                              <w:t>Deliverable no. 4.</w:t>
                            </w:r>
                            <w:r w:rsidR="00DA301D">
                              <w:rPr>
                                <w:rFonts w:ascii="Montserrat" w:hAnsi="Montserrat"/>
                                <w:b/>
                                <w:bCs/>
                                <w:i/>
                                <w:iCs/>
                                <w:color w:val="FFFFFF" w:themeColor="background1"/>
                                <w:sz w:val="44"/>
                                <w:szCs w:val="44"/>
                                <w:lang w:val="en-US"/>
                              </w:rPr>
                              <w:t>1</w:t>
                            </w:r>
                            <w:r w:rsidRPr="002F6F6B">
                              <w:rPr>
                                <w:rFonts w:ascii="Montserrat" w:hAnsi="Montserrat"/>
                                <w:b/>
                                <w:bCs/>
                                <w:i/>
                                <w:iCs/>
                                <w:color w:val="FFFFFF" w:themeColor="background1"/>
                                <w:sz w:val="44"/>
                                <w:szCs w:val="44"/>
                                <w:lang w:val="en-US"/>
                              </w:rPr>
                              <w:t xml:space="preserve"> </w:t>
                            </w:r>
                          </w:p>
                          <w:p w14:paraId="3A32B353" w14:textId="7C137B2C" w:rsidR="002F6F6B" w:rsidRPr="005858F5" w:rsidRDefault="005858F5" w:rsidP="00F216CA">
                            <w:pPr>
                              <w:pStyle w:val="Text"/>
                              <w:jc w:val="center"/>
                              <w:rPr>
                                <w:rFonts w:ascii="Montserrat" w:hAnsi="Montserrat"/>
                                <w:b/>
                                <w:bCs/>
                                <w:i/>
                                <w:iCs/>
                                <w:color w:val="FFFFFF" w:themeColor="background1"/>
                                <w:sz w:val="44"/>
                                <w:szCs w:val="44"/>
                                <w:lang w:val="es-ES"/>
                              </w:rPr>
                            </w:pPr>
                            <w:r w:rsidRPr="005858F5">
                              <w:rPr>
                                <w:rFonts w:ascii="Montserrat" w:hAnsi="Montserrat"/>
                                <w:b/>
                                <w:bCs/>
                                <w:i/>
                                <w:iCs/>
                                <w:color w:val="FFFFFF" w:themeColor="background1"/>
                                <w:sz w:val="44"/>
                                <w:szCs w:val="44"/>
                                <w:lang w:val="es-ES"/>
                              </w:rPr>
                              <w:t>Multi-Agency Toolkit</w:t>
                            </w:r>
                          </w:p>
                          <w:p w14:paraId="41727F3A" w14:textId="77777777" w:rsidR="002F6F6B" w:rsidRDefault="002F6F6B" w:rsidP="00F216CA">
                            <w:pPr>
                              <w:pStyle w:val="Text"/>
                              <w:jc w:val="center"/>
                              <w:rPr>
                                <w:b/>
                                <w:bCs/>
                                <w:i/>
                                <w:iCs/>
                                <w:color w:val="FFFFFF" w:themeColor="background1"/>
                                <w:lang w:val="en-US"/>
                              </w:rPr>
                            </w:pPr>
                          </w:p>
                          <w:p w14:paraId="7D414420" w14:textId="77777777" w:rsidR="002F6F6B" w:rsidRDefault="002F6F6B" w:rsidP="00F216CA">
                            <w:pPr>
                              <w:pStyle w:val="Text"/>
                              <w:jc w:val="center"/>
                              <w:rPr>
                                <w:b/>
                                <w:bCs/>
                                <w:i/>
                                <w:iCs/>
                                <w:color w:val="FFFFFF" w:themeColor="background1"/>
                                <w:lang w:val="en-US"/>
                              </w:rPr>
                            </w:pPr>
                          </w:p>
                          <w:p w14:paraId="2939FF19" w14:textId="55F398FF" w:rsidR="00F216CA" w:rsidRPr="002F6F6B" w:rsidRDefault="00F216CA" w:rsidP="00F216CA">
                            <w:pPr>
                              <w:pStyle w:val="Text"/>
                              <w:jc w:val="center"/>
                              <w:rPr>
                                <w:i/>
                                <w:iCs/>
                                <w:color w:val="FFFFFF" w:themeColor="background1"/>
                                <w:lang w:val="en-US"/>
                              </w:rPr>
                            </w:pPr>
                            <w:r w:rsidRPr="008B6799">
                              <w:rPr>
                                <w:b/>
                                <w:bCs/>
                                <w:i/>
                                <w:iCs/>
                                <w:color w:val="FFFFFF" w:themeColor="background1"/>
                                <w:lang w:val="en-US"/>
                              </w:rPr>
                              <w:t>Project index number</w:t>
                            </w:r>
                            <w:r w:rsidRPr="002F6F6B">
                              <w:rPr>
                                <w:i/>
                                <w:iCs/>
                                <w:color w:val="FFFFFF" w:themeColor="background1"/>
                                <w:lang w:val="en-US"/>
                              </w:rPr>
                              <w:t xml:space="preserve">: </w:t>
                            </w:r>
                            <w:r w:rsidR="00AA5379" w:rsidRPr="002F6F6B">
                              <w:rPr>
                                <w:i/>
                                <w:iCs/>
                                <w:color w:val="FFFFFF" w:themeColor="background1"/>
                                <w:lang w:val="en-US"/>
                              </w:rPr>
                              <w:t>101101938</w:t>
                            </w:r>
                          </w:p>
                          <w:p w14:paraId="278EA92E" w14:textId="77777777" w:rsidR="002F6F6B" w:rsidRPr="002F6F6B" w:rsidRDefault="002F6F6B" w:rsidP="002F6F6B">
                            <w:pPr>
                              <w:pStyle w:val="Text"/>
                              <w:jc w:val="center"/>
                              <w:rPr>
                                <w:i/>
                                <w:iCs/>
                                <w:color w:val="FFFFFF" w:themeColor="background1"/>
                                <w:lang w:val="en-US"/>
                              </w:rPr>
                            </w:pPr>
                            <w:r w:rsidRPr="002F6F6B">
                              <w:rPr>
                                <w:b/>
                                <w:bCs/>
                                <w:i/>
                                <w:iCs/>
                                <w:color w:val="FFFFFF" w:themeColor="background1"/>
                                <w:lang w:val="en-US"/>
                              </w:rPr>
                              <w:t xml:space="preserve">Call: </w:t>
                            </w:r>
                            <w:r w:rsidRPr="002F6F6B">
                              <w:rPr>
                                <w:i/>
                                <w:iCs/>
                                <w:color w:val="FFFFFF" w:themeColor="background1"/>
                                <w:lang w:val="en-US"/>
                              </w:rPr>
                              <w:t>ISF-2022-TF1-AG-THB</w:t>
                            </w:r>
                          </w:p>
                          <w:p w14:paraId="4F4D1F25" w14:textId="26FD16D0" w:rsidR="002F6F6B" w:rsidRPr="008B6799" w:rsidRDefault="002F6F6B" w:rsidP="00F216CA">
                            <w:pPr>
                              <w:pStyle w:val="Text"/>
                              <w:jc w:val="center"/>
                              <w:rPr>
                                <w:color w:val="FFFFFF" w:themeColor="background1"/>
                                <w:lang w:val="en-US"/>
                              </w:rPr>
                            </w:pPr>
                          </w:p>
                          <w:p w14:paraId="56013083" w14:textId="61D6B9D1" w:rsidR="00F216CA" w:rsidRPr="008B6799" w:rsidRDefault="00F216CA" w:rsidP="00F216CA">
                            <w:pPr>
                              <w:pStyle w:val="Text"/>
                              <w:jc w:val="center"/>
                              <w:rPr>
                                <w:color w:val="FFFFFF" w:themeColor="background1"/>
                                <w:lang w:val="en-US"/>
                              </w:rPr>
                            </w:pPr>
                          </w:p>
                          <w:p w14:paraId="06AEEC7B" w14:textId="77777777" w:rsidR="00F216CA" w:rsidRPr="008B6799" w:rsidRDefault="00F216CA" w:rsidP="00F216CA">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73DAA" id="_x0000_t202" coordsize="21600,21600" o:spt="202" path="m,l,21600r21600,l21600,xe">
                <v:stroke joinstyle="miter"/>
                <v:path gradientshapeok="t" o:connecttype="rect"/>
              </v:shapetype>
              <v:shape id="Caixa de Texto 3" o:spid="_x0000_s1026" type="#_x0000_t202" style="position:absolute;margin-left:-5.7pt;margin-top:441.1pt;width:494pt;height:183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" filled="f" stroked="f" strokeweight=".5pt">
                <v:textbox>
                  <w:txbxContent>
                    <w:p w14:paraId="64663973" w14:textId="5A54CB99" w:rsidR="002F6F6B" w:rsidRPr="002F6F6B" w:rsidRDefault="002F6F6B" w:rsidP="00F216CA">
                      <w:pPr>
                        <w:pStyle w:val="Text"/>
                        <w:jc w:val="center"/>
                        <w:rPr>
                          <w:rFonts w:ascii="Montserrat" w:hAnsi="Montserrat"/>
                          <w:b/>
                          <w:bCs/>
                          <w:i/>
                          <w:iCs/>
                          <w:color w:val="FFFFFF" w:themeColor="background1"/>
                          <w:sz w:val="44"/>
                          <w:szCs w:val="44"/>
                          <w:lang w:val="en-US"/>
                        </w:rPr>
                      </w:pPr>
                      <w:r w:rsidRPr="002F6F6B">
                        <w:rPr>
                          <w:rFonts w:ascii="Montserrat" w:hAnsi="Montserrat"/>
                          <w:b/>
                          <w:bCs/>
                          <w:i/>
                          <w:iCs/>
                          <w:color w:val="FFFFFF" w:themeColor="background1"/>
                          <w:sz w:val="44"/>
                          <w:szCs w:val="44"/>
                          <w:lang w:val="en-US"/>
                        </w:rPr>
                        <w:t>Deliverable no. 4.</w:t>
                      </w:r>
                      <w:r w:rsidR="00DA301D">
                        <w:rPr>
                          <w:rFonts w:ascii="Montserrat" w:hAnsi="Montserrat"/>
                          <w:b/>
                          <w:bCs/>
                          <w:i/>
                          <w:iCs/>
                          <w:color w:val="FFFFFF" w:themeColor="background1"/>
                          <w:sz w:val="44"/>
                          <w:szCs w:val="44"/>
                          <w:lang w:val="en-US"/>
                        </w:rPr>
                        <w:t>1</w:t>
                      </w:r>
                      <w:r w:rsidRPr="002F6F6B">
                        <w:rPr>
                          <w:rFonts w:ascii="Montserrat" w:hAnsi="Montserrat"/>
                          <w:b/>
                          <w:bCs/>
                          <w:i/>
                          <w:iCs/>
                          <w:color w:val="FFFFFF" w:themeColor="background1"/>
                          <w:sz w:val="44"/>
                          <w:szCs w:val="44"/>
                          <w:lang w:val="en-US"/>
                        </w:rPr>
                        <w:t xml:space="preserve"> </w:t>
                      </w:r>
                    </w:p>
                    <w:p w14:paraId="3A32B353" w14:textId="7C137B2C" w:rsidR="002F6F6B" w:rsidRPr="005858F5" w:rsidRDefault="005858F5" w:rsidP="00F216CA">
                      <w:pPr>
                        <w:pStyle w:val="Text"/>
                        <w:jc w:val="center"/>
                        <w:rPr>
                          <w:rFonts w:ascii="Montserrat" w:hAnsi="Montserrat"/>
                          <w:b/>
                          <w:bCs/>
                          <w:i/>
                          <w:iCs/>
                          <w:color w:val="FFFFFF" w:themeColor="background1"/>
                          <w:sz w:val="44"/>
                          <w:szCs w:val="44"/>
                          <w:lang w:val="es-ES"/>
                        </w:rPr>
                      </w:pPr>
                      <w:r w:rsidRPr="005858F5">
                        <w:rPr>
                          <w:rFonts w:ascii="Montserrat" w:hAnsi="Montserrat"/>
                          <w:b/>
                          <w:bCs/>
                          <w:i/>
                          <w:iCs/>
                          <w:color w:val="FFFFFF" w:themeColor="background1"/>
                          <w:sz w:val="44"/>
                          <w:szCs w:val="44"/>
                          <w:lang w:val="es-ES"/>
                        </w:rPr>
                        <w:t>Multi-Agency Toolkit</w:t>
                      </w:r>
                    </w:p>
                    <w:p w14:paraId="41727F3A" w14:textId="77777777" w:rsidR="002F6F6B" w:rsidRDefault="002F6F6B" w:rsidP="00F216CA">
                      <w:pPr>
                        <w:pStyle w:val="Text"/>
                        <w:jc w:val="center"/>
                        <w:rPr>
                          <w:b/>
                          <w:bCs/>
                          <w:i/>
                          <w:iCs/>
                          <w:color w:val="FFFFFF" w:themeColor="background1"/>
                          <w:lang w:val="en-US"/>
                        </w:rPr>
                      </w:pPr>
                    </w:p>
                    <w:p w14:paraId="7D414420" w14:textId="77777777" w:rsidR="002F6F6B" w:rsidRDefault="002F6F6B" w:rsidP="00F216CA">
                      <w:pPr>
                        <w:pStyle w:val="Text"/>
                        <w:jc w:val="center"/>
                        <w:rPr>
                          <w:b/>
                          <w:bCs/>
                          <w:i/>
                          <w:iCs/>
                          <w:color w:val="FFFFFF" w:themeColor="background1"/>
                          <w:lang w:val="en-US"/>
                        </w:rPr>
                      </w:pPr>
                    </w:p>
                    <w:p w14:paraId="2939FF19" w14:textId="55F398FF" w:rsidR="00F216CA" w:rsidRPr="002F6F6B" w:rsidRDefault="00F216CA" w:rsidP="00F216CA">
                      <w:pPr>
                        <w:pStyle w:val="Text"/>
                        <w:jc w:val="center"/>
                        <w:rPr>
                          <w:i/>
                          <w:iCs/>
                          <w:color w:val="FFFFFF" w:themeColor="background1"/>
                          <w:lang w:val="en-US"/>
                        </w:rPr>
                      </w:pPr>
                      <w:r w:rsidRPr="008B6799">
                        <w:rPr>
                          <w:b/>
                          <w:bCs/>
                          <w:i/>
                          <w:iCs/>
                          <w:color w:val="FFFFFF" w:themeColor="background1"/>
                          <w:lang w:val="en-US"/>
                        </w:rPr>
                        <w:t>Project index number</w:t>
                      </w:r>
                      <w:r w:rsidRPr="002F6F6B">
                        <w:rPr>
                          <w:i/>
                          <w:iCs/>
                          <w:color w:val="FFFFFF" w:themeColor="background1"/>
                          <w:lang w:val="en-US"/>
                        </w:rPr>
                        <w:t xml:space="preserve">: </w:t>
                      </w:r>
                      <w:r w:rsidR="00AA5379" w:rsidRPr="002F6F6B">
                        <w:rPr>
                          <w:i/>
                          <w:iCs/>
                          <w:color w:val="FFFFFF" w:themeColor="background1"/>
                          <w:lang w:val="en-US"/>
                        </w:rPr>
                        <w:t>101101938</w:t>
                      </w:r>
                    </w:p>
                    <w:p w14:paraId="278EA92E" w14:textId="77777777" w:rsidR="002F6F6B" w:rsidRPr="002F6F6B" w:rsidRDefault="002F6F6B" w:rsidP="002F6F6B">
                      <w:pPr>
                        <w:pStyle w:val="Text"/>
                        <w:jc w:val="center"/>
                        <w:rPr>
                          <w:i/>
                          <w:iCs/>
                          <w:color w:val="FFFFFF" w:themeColor="background1"/>
                          <w:lang w:val="en-US"/>
                        </w:rPr>
                      </w:pPr>
                      <w:r w:rsidRPr="002F6F6B">
                        <w:rPr>
                          <w:b/>
                          <w:bCs/>
                          <w:i/>
                          <w:iCs/>
                          <w:color w:val="FFFFFF" w:themeColor="background1"/>
                          <w:lang w:val="en-US"/>
                        </w:rPr>
                        <w:t xml:space="preserve">Call: </w:t>
                      </w:r>
                      <w:r w:rsidRPr="002F6F6B">
                        <w:rPr>
                          <w:i/>
                          <w:iCs/>
                          <w:color w:val="FFFFFF" w:themeColor="background1"/>
                          <w:lang w:val="en-US"/>
                        </w:rPr>
                        <w:t>ISF-2022-TF1-AG-THB</w:t>
                      </w:r>
                    </w:p>
                    <w:p w14:paraId="4F4D1F25" w14:textId="26FD16D0" w:rsidR="002F6F6B" w:rsidRPr="008B6799" w:rsidRDefault="002F6F6B" w:rsidP="00F216CA">
                      <w:pPr>
                        <w:pStyle w:val="Text"/>
                        <w:jc w:val="center"/>
                        <w:rPr>
                          <w:color w:val="FFFFFF" w:themeColor="background1"/>
                          <w:lang w:val="en-US"/>
                        </w:rPr>
                      </w:pPr>
                    </w:p>
                    <w:p w14:paraId="56013083" w14:textId="61D6B9D1" w:rsidR="00F216CA" w:rsidRPr="008B6799" w:rsidRDefault="00F216CA" w:rsidP="00F216CA">
                      <w:pPr>
                        <w:pStyle w:val="Text"/>
                        <w:jc w:val="center"/>
                        <w:rPr>
                          <w:color w:val="FFFFFF" w:themeColor="background1"/>
                          <w:lang w:val="en-US"/>
                        </w:rPr>
                      </w:pPr>
                    </w:p>
                    <w:p w14:paraId="06AEEC7B" w14:textId="77777777" w:rsidR="00F216CA" w:rsidRPr="008B6799" w:rsidRDefault="00F216CA" w:rsidP="00F216CA">
                      <w:pPr>
                        <w:jc w:val="center"/>
                        <w:rPr>
                          <w:color w:val="FFFFFF" w:themeColor="background1"/>
                          <w:lang w:val="en-US"/>
                        </w:rPr>
                      </w:pPr>
                    </w:p>
                  </w:txbxContent>
                </v:textbox>
                <w10:wrap anchorx="margin"/>
              </v:shape>
            </w:pict>
          </mc:Fallback>
        </mc:AlternateContent>
      </w:r>
      <w:r w:rsidR="00F216CA" w:rsidRPr="002B6BD9">
        <w:rPr>
          <w:rFonts w:ascii="Montserrat SemiBold" w:hAnsi="Montserrat SemiBold"/>
          <w:b/>
          <w:noProof/>
          <w:color w:val="FFFFFF" w:themeColor="background1"/>
          <w:sz w:val="52"/>
          <w:szCs w:val="52"/>
        </w:rPr>
        <mc:AlternateContent>
          <mc:Choice Requires="wps">
            <w:drawing>
              <wp:anchor distT="0" distB="0" distL="114300" distR="114300" simplePos="0" relativeHeight="251658241" behindDoc="0" locked="0" layoutInCell="1" allowOverlap="1" wp14:anchorId="7C7B468A" wp14:editId="204E0F13">
                <wp:simplePos x="0" y="0"/>
                <wp:positionH relativeFrom="column">
                  <wp:posOffset>-354098</wp:posOffset>
                </wp:positionH>
                <wp:positionV relativeFrom="paragraph">
                  <wp:posOffset>8491855</wp:posOffset>
                </wp:positionV>
                <wp:extent cx="1426377" cy="451485"/>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1426377" cy="451485"/>
                        </a:xfrm>
                        <a:prstGeom prst="rect">
                          <a:avLst/>
                        </a:prstGeom>
                        <a:noFill/>
                        <a:ln w="6350">
                          <a:noFill/>
                        </a:ln>
                      </wps:spPr>
                      <wps:txbx>
                        <w:txbxContent>
                          <w:p w14:paraId="0DE766B7" w14:textId="117D1E72" w:rsidR="00F216CA" w:rsidRPr="002F6F6B" w:rsidRDefault="005858F5" w:rsidP="00F216CA">
                            <w:pPr>
                              <w:pStyle w:val="Text"/>
                              <w:rPr>
                                <w:color w:val="FFFFFF" w:themeColor="background1"/>
                                <w:lang w:val="it-IT"/>
                              </w:rPr>
                            </w:pPr>
                            <w:r>
                              <w:rPr>
                                <w:color w:val="FFFFFF" w:themeColor="background1"/>
                                <w:lang w:val="it-IT"/>
                              </w:rPr>
                              <w:t>May</w:t>
                            </w:r>
                            <w:r w:rsidR="002F6F6B">
                              <w:rPr>
                                <w:color w:val="FFFFFF" w:themeColor="background1"/>
                                <w:lang w:val="it-IT"/>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B468A" id="Caixa de Texto 6" o:spid="_x0000_s1027" type="#_x0000_t202" style="position:absolute;margin-left:-27.9pt;margin-top:668.65pt;width:112.3pt;height:3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" filled="f" stroked="f" strokeweight=".5pt">
                <v:textbox>
                  <w:txbxContent>
                    <w:p w14:paraId="0DE766B7" w14:textId="117D1E72" w:rsidR="00F216CA" w:rsidRPr="002F6F6B" w:rsidRDefault="005858F5" w:rsidP="00F216CA">
                      <w:pPr>
                        <w:pStyle w:val="Text"/>
                        <w:rPr>
                          <w:color w:val="FFFFFF" w:themeColor="background1"/>
                          <w:lang w:val="it-IT"/>
                        </w:rPr>
                      </w:pPr>
                      <w:r>
                        <w:rPr>
                          <w:color w:val="FFFFFF" w:themeColor="background1"/>
                          <w:lang w:val="it-IT"/>
                        </w:rPr>
                        <w:t>May</w:t>
                      </w:r>
                      <w:r w:rsidR="002F6F6B">
                        <w:rPr>
                          <w:color w:val="FFFFFF" w:themeColor="background1"/>
                          <w:lang w:val="it-IT"/>
                        </w:rPr>
                        <w:t xml:space="preserve"> 2026</w:t>
                      </w:r>
                    </w:p>
                  </w:txbxContent>
                </v:textbox>
              </v:shape>
            </w:pict>
          </mc:Fallback>
        </mc:AlternateContent>
      </w:r>
      <w:r w:rsidR="00F216CA">
        <w:br w:type="page"/>
      </w:r>
    </w:p>
    <w:p w14:paraId="06BE8100" w14:textId="5DAB8BA5" w:rsidR="0008364B" w:rsidRPr="002F6F6B" w:rsidRDefault="0008364B" w:rsidP="002F6F6B">
      <w:pPr>
        <w:jc w:val="center"/>
        <w:rPr>
          <w:rFonts w:ascii="Montserrat" w:hAnsi="Montserrat"/>
          <w:b/>
          <w:bCs/>
          <w:color w:val="84A4AF"/>
          <w:sz w:val="52"/>
          <w:szCs w:val="52"/>
          <w:lang w:val="en-GB"/>
        </w:rPr>
      </w:pPr>
      <w:r w:rsidRPr="00C92D98">
        <w:rPr>
          <w:rFonts w:ascii="Montserrat" w:hAnsi="Montserrat"/>
          <w:b/>
          <w:bCs/>
          <w:color w:val="84A4AF"/>
          <w:sz w:val="52"/>
          <w:szCs w:val="52"/>
          <w:lang w:val="en-GB"/>
        </w:rPr>
        <w:lastRenderedPageBreak/>
        <w:t>Deliverable</w:t>
      </w:r>
      <w:r w:rsidRPr="002F6F6B">
        <w:rPr>
          <w:rFonts w:ascii="Montserrat" w:hAnsi="Montserrat"/>
          <w:b/>
          <w:bCs/>
          <w:color w:val="84A4AF"/>
          <w:sz w:val="52"/>
          <w:szCs w:val="52"/>
          <w:lang w:val="en-GB"/>
        </w:rPr>
        <w:t xml:space="preserve"> </w:t>
      </w:r>
      <w:r w:rsidR="00451441" w:rsidRPr="002F6F6B">
        <w:rPr>
          <w:rFonts w:ascii="Montserrat" w:hAnsi="Montserrat"/>
          <w:b/>
          <w:bCs/>
          <w:color w:val="84A4AF"/>
          <w:sz w:val="52"/>
          <w:szCs w:val="52"/>
          <w:lang w:val="en-GB"/>
        </w:rPr>
        <w:t xml:space="preserve">n. </w:t>
      </w:r>
      <w:r w:rsidR="002F6F6B" w:rsidRPr="002F6F6B">
        <w:rPr>
          <w:rFonts w:ascii="Montserrat" w:hAnsi="Montserrat"/>
          <w:b/>
          <w:bCs/>
          <w:color w:val="84A4AF"/>
          <w:sz w:val="52"/>
          <w:szCs w:val="52"/>
          <w:lang w:val="en-GB"/>
        </w:rPr>
        <w:t>4.</w:t>
      </w:r>
      <w:r w:rsidR="005858F5">
        <w:rPr>
          <w:rFonts w:ascii="Montserrat" w:hAnsi="Montserrat"/>
          <w:b/>
          <w:bCs/>
          <w:color w:val="84A4AF"/>
          <w:sz w:val="52"/>
          <w:szCs w:val="52"/>
          <w:lang w:val="en-GB"/>
        </w:rPr>
        <w:t>1</w:t>
      </w:r>
    </w:p>
    <w:p w14:paraId="000D5648" w14:textId="391979D3" w:rsidR="0008364B" w:rsidRPr="005858F5" w:rsidRDefault="005858F5" w:rsidP="002F6F6B">
      <w:pPr>
        <w:spacing w:after="240"/>
        <w:jc w:val="center"/>
        <w:rPr>
          <w:rFonts w:ascii="Montserrat" w:hAnsi="Montserrat"/>
          <w:b/>
          <w:bCs/>
          <w:color w:val="84A4AF"/>
          <w:sz w:val="52"/>
          <w:szCs w:val="52"/>
          <w:lang w:val="en-GB"/>
        </w:rPr>
      </w:pPr>
      <w:r w:rsidRPr="005858F5">
        <w:rPr>
          <w:rFonts w:ascii="Montserrat" w:hAnsi="Montserrat"/>
          <w:b/>
          <w:bCs/>
          <w:color w:val="84A4AF"/>
          <w:sz w:val="52"/>
          <w:szCs w:val="52"/>
          <w:lang w:val="en-GB"/>
        </w:rPr>
        <w:t>Multi-Agency Toolkit</w:t>
      </w:r>
    </w:p>
    <w:p w14:paraId="1AB3C30D" w14:textId="77777777" w:rsidR="002440EC" w:rsidRDefault="002440EC" w:rsidP="002440EC">
      <w:pPr>
        <w:pStyle w:val="TitlePageText"/>
        <w:spacing w:line="360" w:lineRule="auto"/>
        <w:ind w:right="567"/>
        <w:outlineLvl w:val="0"/>
        <w:rPr>
          <w:lang w:val="en-GB"/>
        </w:rPr>
      </w:pPr>
      <w:bookmarkStart w:id="0" w:name="_Toc227769310"/>
      <w:bookmarkStart w:id="1" w:name="_Toc229495096"/>
      <w:r>
        <w:rPr>
          <w:lang w:val="en-GB"/>
        </w:rPr>
        <w:t>Project details</w:t>
      </w:r>
      <w:bookmarkEnd w:id="0"/>
      <w:bookmarkEnd w:id="1"/>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21"/>
      </w:tblGrid>
      <w:tr w:rsidR="002F6F6B" w14:paraId="7FAE92D0" w14:textId="77777777" w:rsidTr="00685270">
        <w:tc>
          <w:tcPr>
            <w:tcW w:w="2977" w:type="dxa"/>
            <w:vAlign w:val="center"/>
          </w:tcPr>
          <w:p w14:paraId="17BA2B44" w14:textId="65590DAC" w:rsidR="002F6F6B" w:rsidRDefault="002F6F6B"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Keywords</w:t>
            </w:r>
            <w:r w:rsidRPr="00B50541">
              <w:rPr>
                <w:rFonts w:ascii="Calibri" w:eastAsia="Calibri" w:hAnsi="Calibri" w:cs="Arial"/>
                <w:b/>
                <w:color w:val="84A4AF"/>
                <w:sz w:val="22"/>
                <w:szCs w:val="22"/>
                <w:lang w:val="en-US"/>
              </w:rPr>
              <w:t>:</w:t>
            </w:r>
          </w:p>
        </w:tc>
        <w:tc>
          <w:tcPr>
            <w:tcW w:w="6521" w:type="dxa"/>
            <w:vAlign w:val="center"/>
          </w:tcPr>
          <w:p w14:paraId="5C1A8008" w14:textId="0575DCAB" w:rsidR="002F6F6B" w:rsidRDefault="002F6F6B" w:rsidP="00685270">
            <w:pPr>
              <w:tabs>
                <w:tab w:val="left" w:pos="2835"/>
              </w:tabs>
              <w:rPr>
                <w:rFonts w:ascii="Calibri" w:eastAsia="Calibri" w:hAnsi="Calibri" w:cs="Arial"/>
                <w:b/>
                <w:color w:val="84A4AF"/>
                <w:sz w:val="22"/>
                <w:szCs w:val="22"/>
                <w:lang w:val="en-GB"/>
              </w:rPr>
            </w:pPr>
            <w:r>
              <w:rPr>
                <w:rFonts w:ascii="Calibri" w:eastAsia="Calibri" w:hAnsi="Calibri" w:cs="Arial"/>
                <w:sz w:val="22"/>
                <w:szCs w:val="22"/>
                <w:lang w:val="en-US"/>
              </w:rPr>
              <w:t>trafficking in human beings, online investigations, judicial</w:t>
            </w:r>
            <w:r w:rsidR="00685270">
              <w:rPr>
                <w:rFonts w:ascii="Calibri" w:eastAsia="Calibri" w:hAnsi="Calibri" w:cs="Arial"/>
                <w:sz w:val="22"/>
                <w:szCs w:val="22"/>
                <w:lang w:val="en-US"/>
              </w:rPr>
              <w:t xml:space="preserve"> </w:t>
            </w:r>
            <w:r>
              <w:rPr>
                <w:rFonts w:ascii="Calibri" w:eastAsia="Calibri" w:hAnsi="Calibri" w:cs="Arial"/>
                <w:sz w:val="22"/>
                <w:szCs w:val="22"/>
                <w:lang w:val="en-US"/>
              </w:rPr>
              <w:t>prevention,                           OSINT, digital hunting field</w:t>
            </w:r>
          </w:p>
        </w:tc>
      </w:tr>
      <w:tr w:rsidR="002F6F6B" w14:paraId="332073A0" w14:textId="77777777" w:rsidTr="00685270">
        <w:tc>
          <w:tcPr>
            <w:tcW w:w="2977" w:type="dxa"/>
            <w:vAlign w:val="center"/>
          </w:tcPr>
          <w:p w14:paraId="67432295" w14:textId="0C7457BE" w:rsidR="002F6F6B" w:rsidRDefault="002F6F6B"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US"/>
              </w:rPr>
              <w:t>Project number</w:t>
            </w:r>
            <w:r w:rsidRPr="00B50541">
              <w:rPr>
                <w:rFonts w:ascii="Calibri" w:eastAsia="Calibri" w:hAnsi="Calibri" w:cs="Arial"/>
                <w:b/>
                <w:color w:val="84A4AF"/>
                <w:sz w:val="22"/>
                <w:szCs w:val="22"/>
                <w:lang w:val="en-US"/>
              </w:rPr>
              <w:t>:</w:t>
            </w:r>
          </w:p>
        </w:tc>
        <w:tc>
          <w:tcPr>
            <w:tcW w:w="6521" w:type="dxa"/>
            <w:vAlign w:val="center"/>
          </w:tcPr>
          <w:p w14:paraId="1592930F" w14:textId="4952D00A" w:rsidR="002F6F6B" w:rsidRDefault="00685270" w:rsidP="00685270">
            <w:pPr>
              <w:tabs>
                <w:tab w:val="left" w:pos="2835"/>
              </w:tabs>
              <w:rPr>
                <w:rFonts w:ascii="Calibri" w:eastAsia="Calibri" w:hAnsi="Calibri" w:cs="Arial"/>
                <w:b/>
                <w:color w:val="84A4AF"/>
                <w:sz w:val="22"/>
                <w:szCs w:val="22"/>
                <w:lang w:val="en-GB"/>
              </w:rPr>
            </w:pPr>
            <w:r w:rsidRPr="00401C26">
              <w:rPr>
                <w:rFonts w:ascii="Calibri" w:eastAsia="Calibri" w:hAnsi="Calibri" w:cs="Arial"/>
                <w:sz w:val="22"/>
                <w:szCs w:val="22"/>
                <w:lang w:val="en-US"/>
              </w:rPr>
              <w:t>101101938</w:t>
            </w:r>
          </w:p>
        </w:tc>
      </w:tr>
      <w:tr w:rsidR="002F6F6B" w14:paraId="41A69AC7" w14:textId="77777777" w:rsidTr="00685270">
        <w:tc>
          <w:tcPr>
            <w:tcW w:w="2977" w:type="dxa"/>
            <w:vAlign w:val="center"/>
          </w:tcPr>
          <w:p w14:paraId="7F009E68" w14:textId="1C04EBC3" w:rsidR="002F6F6B" w:rsidRDefault="002F6F6B" w:rsidP="00685270">
            <w:pPr>
              <w:tabs>
                <w:tab w:val="left" w:pos="2835"/>
              </w:tabs>
              <w:rPr>
                <w:rFonts w:ascii="Calibri" w:eastAsia="Calibri" w:hAnsi="Calibri" w:cs="Arial"/>
                <w:b/>
                <w:color w:val="84A4AF"/>
                <w:sz w:val="22"/>
                <w:szCs w:val="22"/>
                <w:lang w:val="en-GB"/>
              </w:rPr>
            </w:pPr>
            <w:r w:rsidRPr="00B50541">
              <w:rPr>
                <w:rFonts w:ascii="Calibri" w:eastAsia="Calibri" w:hAnsi="Calibri" w:cs="Arial"/>
                <w:b/>
                <w:color w:val="84A4AF"/>
                <w:sz w:val="22"/>
                <w:szCs w:val="22"/>
                <w:lang w:val="en-US"/>
              </w:rPr>
              <w:t>Project Title:</w:t>
            </w:r>
          </w:p>
        </w:tc>
        <w:tc>
          <w:tcPr>
            <w:tcW w:w="6521" w:type="dxa"/>
            <w:vAlign w:val="center"/>
          </w:tcPr>
          <w:p w14:paraId="55CA0174" w14:textId="5B2EDA8E" w:rsidR="002F6F6B"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sz w:val="22"/>
                <w:szCs w:val="22"/>
                <w:lang w:val="en-US"/>
              </w:rPr>
              <w:t>INTERCEPTED ONLINE RECRUITMENT AND ADVERTISEMENT TO DISRUPT THE THB MODEL</w:t>
            </w:r>
          </w:p>
        </w:tc>
      </w:tr>
      <w:tr w:rsidR="00685270" w14:paraId="16BF6357" w14:textId="77777777" w:rsidTr="00685270">
        <w:tc>
          <w:tcPr>
            <w:tcW w:w="2977" w:type="dxa"/>
            <w:vAlign w:val="center"/>
          </w:tcPr>
          <w:p w14:paraId="2492ECC8" w14:textId="40D0B4AA" w:rsidR="00685270" w:rsidRPr="00B50541"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US"/>
              </w:rPr>
              <w:t>Project Acronym:</w:t>
            </w:r>
          </w:p>
        </w:tc>
        <w:tc>
          <w:tcPr>
            <w:tcW w:w="6521" w:type="dxa"/>
            <w:vAlign w:val="center"/>
          </w:tcPr>
          <w:p w14:paraId="3392832F" w14:textId="1F300F70" w:rsidR="00685270" w:rsidRDefault="00685270" w:rsidP="00685270">
            <w:pPr>
              <w:tabs>
                <w:tab w:val="left" w:pos="2835"/>
              </w:tabs>
              <w:rPr>
                <w:rFonts w:ascii="Calibri" w:eastAsia="Calibri" w:hAnsi="Calibri" w:cs="Arial"/>
                <w:b/>
                <w:sz w:val="22"/>
                <w:szCs w:val="22"/>
                <w:lang w:val="en-US"/>
              </w:rPr>
            </w:pPr>
            <w:r>
              <w:rPr>
                <w:rFonts w:ascii="Calibri" w:eastAsia="Calibri" w:hAnsi="Calibri" w:cs="Arial"/>
                <w:sz w:val="22"/>
                <w:szCs w:val="22"/>
                <w:lang w:val="en-US"/>
              </w:rPr>
              <w:t>INTERCEPTED</w:t>
            </w:r>
          </w:p>
        </w:tc>
      </w:tr>
      <w:tr w:rsidR="00685270" w14:paraId="770E2FDC" w14:textId="77777777" w:rsidTr="00685270">
        <w:tc>
          <w:tcPr>
            <w:tcW w:w="2977" w:type="dxa"/>
            <w:vAlign w:val="center"/>
          </w:tcPr>
          <w:p w14:paraId="546733E4" w14:textId="05A52374"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Coordinator</w:t>
            </w:r>
            <w:r w:rsidRPr="00B50541">
              <w:rPr>
                <w:rFonts w:ascii="Calibri" w:eastAsia="Calibri" w:hAnsi="Calibri" w:cs="Arial"/>
                <w:b/>
                <w:color w:val="84A4AF"/>
                <w:sz w:val="22"/>
                <w:szCs w:val="22"/>
                <w:lang w:val="en-GB"/>
              </w:rPr>
              <w:t>:</w:t>
            </w:r>
          </w:p>
        </w:tc>
        <w:tc>
          <w:tcPr>
            <w:tcW w:w="6521" w:type="dxa"/>
            <w:vAlign w:val="center"/>
          </w:tcPr>
          <w:p w14:paraId="163E8201" w14:textId="1A441981"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Comune di Venezia (ComVE)</w:t>
            </w:r>
          </w:p>
        </w:tc>
      </w:tr>
      <w:tr w:rsidR="00685270" w14:paraId="32C45FF3" w14:textId="77777777" w:rsidTr="00685270">
        <w:tc>
          <w:tcPr>
            <w:tcW w:w="2977" w:type="dxa"/>
            <w:vAlign w:val="center"/>
          </w:tcPr>
          <w:p w14:paraId="68A5C2B5" w14:textId="2CFEB22B"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 xml:space="preserve">Call / </w:t>
            </w:r>
            <w:r w:rsidRPr="00FA3C52">
              <w:rPr>
                <w:rFonts w:ascii="Calibri" w:eastAsia="Calibri" w:hAnsi="Calibri" w:cs="Arial"/>
                <w:b/>
                <w:color w:val="84A4AF"/>
                <w:sz w:val="22"/>
                <w:szCs w:val="22"/>
                <w:lang w:val="en-GB"/>
              </w:rPr>
              <w:t>Topic</w:t>
            </w:r>
            <w:r w:rsidRPr="00B50541">
              <w:rPr>
                <w:rFonts w:ascii="Calibri" w:eastAsia="Calibri" w:hAnsi="Calibri" w:cs="Arial"/>
                <w:b/>
                <w:color w:val="84A4AF"/>
                <w:sz w:val="22"/>
                <w:szCs w:val="22"/>
                <w:lang w:val="en-US"/>
              </w:rPr>
              <w:t>:</w:t>
            </w:r>
          </w:p>
        </w:tc>
        <w:tc>
          <w:tcPr>
            <w:tcW w:w="6521" w:type="dxa"/>
            <w:vAlign w:val="center"/>
          </w:tcPr>
          <w:p w14:paraId="3A2B861A" w14:textId="2B05EBFC"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ISF-2022-TF1-AG-THB</w:t>
            </w:r>
          </w:p>
        </w:tc>
      </w:tr>
      <w:tr w:rsidR="00685270" w14:paraId="16FA46B4" w14:textId="77777777" w:rsidTr="00685270">
        <w:tc>
          <w:tcPr>
            <w:tcW w:w="2977" w:type="dxa"/>
            <w:vAlign w:val="center"/>
          </w:tcPr>
          <w:p w14:paraId="7D7FA1EE" w14:textId="75F7B3A5"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Type of action</w:t>
            </w:r>
            <w:r w:rsidRPr="00B50541">
              <w:rPr>
                <w:rFonts w:ascii="Calibri" w:eastAsia="Calibri" w:hAnsi="Calibri" w:cs="Arial"/>
                <w:b/>
                <w:color w:val="84A4AF"/>
                <w:sz w:val="22"/>
                <w:szCs w:val="22"/>
                <w:lang w:val="en-GB"/>
              </w:rPr>
              <w:t>:</w:t>
            </w:r>
          </w:p>
        </w:tc>
        <w:tc>
          <w:tcPr>
            <w:tcW w:w="6521" w:type="dxa"/>
            <w:vAlign w:val="center"/>
          </w:tcPr>
          <w:p w14:paraId="2474269E" w14:textId="0E46D3FB"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GB"/>
              </w:rPr>
              <w:t>ISF Project Grants</w:t>
            </w:r>
          </w:p>
        </w:tc>
      </w:tr>
      <w:tr w:rsidR="00685270" w14:paraId="08ACF6B5" w14:textId="77777777" w:rsidTr="00685270">
        <w:tc>
          <w:tcPr>
            <w:tcW w:w="2977" w:type="dxa"/>
            <w:vAlign w:val="center"/>
          </w:tcPr>
          <w:p w14:paraId="791AC674" w14:textId="5AD23C42"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US"/>
              </w:rPr>
              <w:t>Project starting</w:t>
            </w:r>
            <w:r w:rsidRPr="00B50541">
              <w:rPr>
                <w:rFonts w:ascii="Calibri" w:eastAsia="Calibri" w:hAnsi="Calibri" w:cs="Arial"/>
                <w:b/>
                <w:color w:val="84A4AF"/>
                <w:sz w:val="22"/>
                <w:szCs w:val="22"/>
                <w:lang w:val="en-US"/>
              </w:rPr>
              <w:t xml:space="preserve"> Date:</w:t>
            </w:r>
          </w:p>
        </w:tc>
        <w:tc>
          <w:tcPr>
            <w:tcW w:w="6521" w:type="dxa"/>
            <w:vAlign w:val="center"/>
          </w:tcPr>
          <w:p w14:paraId="133C3AEB" w14:textId="4FC8C70A"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01</w:t>
            </w:r>
            <w:r w:rsidRPr="00B50541">
              <w:rPr>
                <w:rFonts w:ascii="Calibri" w:eastAsia="Calibri" w:hAnsi="Calibri" w:cs="Arial"/>
                <w:sz w:val="22"/>
                <w:szCs w:val="22"/>
                <w:lang w:val="en-US"/>
              </w:rPr>
              <w:t>/</w:t>
            </w:r>
            <w:r>
              <w:rPr>
                <w:rFonts w:ascii="Calibri" w:eastAsia="Calibri" w:hAnsi="Calibri" w:cs="Arial"/>
                <w:sz w:val="22"/>
                <w:szCs w:val="22"/>
                <w:lang w:val="en-US"/>
              </w:rPr>
              <w:t>04</w:t>
            </w:r>
            <w:r w:rsidRPr="00B50541">
              <w:rPr>
                <w:rFonts w:ascii="Calibri" w:eastAsia="Calibri" w:hAnsi="Calibri" w:cs="Arial"/>
                <w:sz w:val="22"/>
                <w:szCs w:val="22"/>
                <w:lang w:val="en-US"/>
              </w:rPr>
              <w:t>/202</w:t>
            </w:r>
            <w:r>
              <w:rPr>
                <w:rFonts w:ascii="Calibri" w:eastAsia="Calibri" w:hAnsi="Calibri" w:cs="Arial"/>
                <w:sz w:val="22"/>
                <w:szCs w:val="22"/>
                <w:lang w:val="en-US"/>
              </w:rPr>
              <w:t>3</w:t>
            </w:r>
          </w:p>
        </w:tc>
      </w:tr>
      <w:tr w:rsidR="00685270" w14:paraId="21374156" w14:textId="77777777" w:rsidTr="00685270">
        <w:tc>
          <w:tcPr>
            <w:tcW w:w="2977" w:type="dxa"/>
            <w:vAlign w:val="center"/>
          </w:tcPr>
          <w:p w14:paraId="2B81034A" w14:textId="2CD9FC4B"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US"/>
              </w:rPr>
              <w:t>Project end</w:t>
            </w:r>
            <w:r w:rsidRPr="00B50541">
              <w:rPr>
                <w:rFonts w:ascii="Calibri" w:eastAsia="Calibri" w:hAnsi="Calibri" w:cs="Arial"/>
                <w:b/>
                <w:color w:val="84A4AF"/>
                <w:sz w:val="22"/>
                <w:szCs w:val="22"/>
                <w:lang w:val="en-US"/>
              </w:rPr>
              <w:t xml:space="preserve"> Date:</w:t>
            </w:r>
          </w:p>
        </w:tc>
        <w:tc>
          <w:tcPr>
            <w:tcW w:w="6521" w:type="dxa"/>
            <w:vAlign w:val="center"/>
          </w:tcPr>
          <w:p w14:paraId="0F67EE8D" w14:textId="177A6C09"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31/12/2026</w:t>
            </w:r>
          </w:p>
        </w:tc>
      </w:tr>
      <w:tr w:rsidR="00685270" w14:paraId="1722E56B" w14:textId="77777777" w:rsidTr="00685270">
        <w:tc>
          <w:tcPr>
            <w:tcW w:w="2977" w:type="dxa"/>
            <w:vAlign w:val="center"/>
          </w:tcPr>
          <w:p w14:paraId="07E35FC1" w14:textId="169CCCAB"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Project duration</w:t>
            </w:r>
            <w:r w:rsidRPr="00B50541">
              <w:rPr>
                <w:rFonts w:ascii="Calibri" w:eastAsia="Calibri" w:hAnsi="Calibri" w:cs="Arial"/>
                <w:b/>
                <w:color w:val="84A4AF"/>
                <w:sz w:val="22"/>
                <w:szCs w:val="22"/>
                <w:lang w:val="en-GB"/>
              </w:rPr>
              <w:t>:</w:t>
            </w:r>
          </w:p>
        </w:tc>
        <w:tc>
          <w:tcPr>
            <w:tcW w:w="6521" w:type="dxa"/>
            <w:vAlign w:val="center"/>
          </w:tcPr>
          <w:p w14:paraId="38DD26B6" w14:textId="2663B74F"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GB"/>
              </w:rPr>
              <w:t>45 months</w:t>
            </w:r>
          </w:p>
        </w:tc>
      </w:tr>
      <w:tr w:rsidR="00685270" w14:paraId="236E6CF4" w14:textId="77777777" w:rsidTr="00685270">
        <w:tc>
          <w:tcPr>
            <w:tcW w:w="2977" w:type="dxa"/>
            <w:vAlign w:val="center"/>
          </w:tcPr>
          <w:p w14:paraId="38B69245" w14:textId="6CFBCF89"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Granting authority</w:t>
            </w:r>
            <w:r w:rsidRPr="00B50541">
              <w:rPr>
                <w:rFonts w:ascii="Calibri" w:eastAsia="Calibri" w:hAnsi="Calibri" w:cs="Arial"/>
                <w:b/>
                <w:color w:val="84A4AF"/>
                <w:sz w:val="22"/>
                <w:szCs w:val="22"/>
                <w:lang w:val="en-US"/>
              </w:rPr>
              <w:t>:</w:t>
            </w:r>
          </w:p>
        </w:tc>
        <w:tc>
          <w:tcPr>
            <w:tcW w:w="6521" w:type="dxa"/>
            <w:vAlign w:val="center"/>
          </w:tcPr>
          <w:p w14:paraId="4F163EA7" w14:textId="2891A2CA"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European Commission-EU</w:t>
            </w:r>
          </w:p>
        </w:tc>
      </w:tr>
      <w:tr w:rsidR="00685270" w14:paraId="3E8ECD63" w14:textId="77777777" w:rsidTr="00685270">
        <w:tc>
          <w:tcPr>
            <w:tcW w:w="2977" w:type="dxa"/>
            <w:vAlign w:val="center"/>
          </w:tcPr>
          <w:p w14:paraId="7833BD93" w14:textId="0B4872B7"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Grant</w:t>
            </w:r>
            <w:r w:rsidRPr="00162EA6">
              <w:rPr>
                <w:rFonts w:ascii="Calibri" w:eastAsia="Calibri" w:hAnsi="Calibri" w:cs="Arial"/>
                <w:b/>
                <w:color w:val="84A4AF"/>
                <w:sz w:val="22"/>
                <w:szCs w:val="22"/>
                <w:lang w:val="en-GB"/>
              </w:rPr>
              <w:t xml:space="preserve"> managed through EU Funding &amp; Tenders Portal</w:t>
            </w:r>
            <w:r>
              <w:rPr>
                <w:rFonts w:ascii="Calibri" w:eastAsia="Calibri" w:hAnsi="Calibri" w:cs="Arial"/>
                <w:b/>
                <w:color w:val="84A4AF"/>
                <w:sz w:val="22"/>
                <w:szCs w:val="22"/>
                <w:lang w:val="en-GB"/>
              </w:rPr>
              <w:t xml:space="preserve"> </w:t>
            </w:r>
            <w:r w:rsidRPr="00FA3C52">
              <w:rPr>
                <w:rFonts w:ascii="Calibri" w:eastAsia="Calibri" w:hAnsi="Calibri" w:cs="Arial"/>
                <w:b/>
                <w:color w:val="84A4AF"/>
                <w:sz w:val="22"/>
                <w:szCs w:val="22"/>
                <w:lang w:val="en-GB"/>
              </w:rPr>
              <w:t>-ID</w:t>
            </w:r>
            <w:r w:rsidRPr="00B50541">
              <w:rPr>
                <w:rFonts w:ascii="Calibri" w:eastAsia="Calibri" w:hAnsi="Calibri" w:cs="Arial"/>
                <w:b/>
                <w:color w:val="84A4AF"/>
                <w:sz w:val="22"/>
                <w:szCs w:val="22"/>
                <w:lang w:val="en-US"/>
              </w:rPr>
              <w:t>:</w:t>
            </w:r>
          </w:p>
        </w:tc>
        <w:tc>
          <w:tcPr>
            <w:tcW w:w="6521" w:type="dxa"/>
            <w:vAlign w:val="center"/>
          </w:tcPr>
          <w:p w14:paraId="73FCA690" w14:textId="14B4D951"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Yes (eGrants)</w:t>
            </w:r>
          </w:p>
        </w:tc>
      </w:tr>
      <w:tr w:rsidR="00685270" w14:paraId="75AFBCF5" w14:textId="77777777" w:rsidTr="00685270">
        <w:tc>
          <w:tcPr>
            <w:tcW w:w="2977" w:type="dxa"/>
            <w:vAlign w:val="center"/>
          </w:tcPr>
          <w:p w14:paraId="5EF0D8E3" w14:textId="25F59C47" w:rsidR="00685270" w:rsidRDefault="00685270" w:rsidP="00685270">
            <w:pPr>
              <w:tabs>
                <w:tab w:val="left" w:pos="2835"/>
              </w:tabs>
              <w:rPr>
                <w:rFonts w:ascii="Calibri" w:eastAsia="Calibri" w:hAnsi="Calibri" w:cs="Arial"/>
                <w:b/>
                <w:color w:val="84A4AF"/>
                <w:sz w:val="22"/>
                <w:szCs w:val="22"/>
                <w:lang w:val="en-US"/>
              </w:rPr>
            </w:pPr>
            <w:r>
              <w:rPr>
                <w:rFonts w:ascii="Calibri" w:eastAsia="Calibri" w:hAnsi="Calibri" w:cs="Arial"/>
                <w:b/>
                <w:color w:val="84A4AF"/>
                <w:sz w:val="22"/>
                <w:szCs w:val="22"/>
                <w:lang w:val="en-GB"/>
              </w:rPr>
              <w:t>Consortium agreement</w:t>
            </w:r>
            <w:r w:rsidRPr="00B50541">
              <w:rPr>
                <w:rFonts w:ascii="Calibri" w:eastAsia="Calibri" w:hAnsi="Calibri" w:cs="Arial"/>
                <w:b/>
                <w:color w:val="84A4AF"/>
                <w:sz w:val="22"/>
                <w:szCs w:val="22"/>
                <w:lang w:val="en-US"/>
              </w:rPr>
              <w:t>:</w:t>
            </w:r>
          </w:p>
        </w:tc>
        <w:tc>
          <w:tcPr>
            <w:tcW w:w="6521" w:type="dxa"/>
            <w:vAlign w:val="center"/>
          </w:tcPr>
          <w:p w14:paraId="58BD6A9C" w14:textId="1B32F36F" w:rsid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Yes</w:t>
            </w:r>
          </w:p>
        </w:tc>
      </w:tr>
    </w:tbl>
    <w:p w14:paraId="3A032CD7" w14:textId="77777777" w:rsidR="00D44DDC" w:rsidRDefault="00D44DDC" w:rsidP="0062234A">
      <w:pPr>
        <w:spacing w:after="160" w:line="259" w:lineRule="auto"/>
        <w:rPr>
          <w:rFonts w:ascii="Calibri" w:eastAsia="Calibri" w:hAnsi="Calibri" w:cs="Arial"/>
          <w:b/>
          <w:color w:val="84A4AF"/>
          <w:sz w:val="22"/>
          <w:szCs w:val="22"/>
          <w:lang w:val="en-US"/>
        </w:rPr>
      </w:pPr>
    </w:p>
    <w:p w14:paraId="26DC101F" w14:textId="77777777" w:rsidR="0071670A" w:rsidRPr="00685270" w:rsidRDefault="0071670A" w:rsidP="00685270">
      <w:pPr>
        <w:pStyle w:val="TitlePageText"/>
        <w:spacing w:line="360" w:lineRule="auto"/>
        <w:ind w:right="567"/>
        <w:outlineLvl w:val="0"/>
        <w:rPr>
          <w:lang w:val="en-GB"/>
        </w:rPr>
      </w:pPr>
      <w:bookmarkStart w:id="2" w:name="_Toc227769311"/>
      <w:bookmarkStart w:id="3" w:name="_Toc229495097"/>
      <w:r w:rsidRPr="00685270">
        <w:rPr>
          <w:lang w:val="en-GB"/>
        </w:rPr>
        <w:t>Deliverable Details</w:t>
      </w:r>
      <w:bookmarkEnd w:id="2"/>
      <w:bookmarkEnd w:id="3"/>
    </w:p>
    <w:tbl>
      <w:tblPr>
        <w:tblStyle w:val="Grigliatabella"/>
        <w:tblW w:w="0" w:type="auto"/>
        <w:tblLook w:val="04A0" w:firstRow="1" w:lastRow="0" w:firstColumn="1" w:lastColumn="0" w:noHBand="0" w:noVBand="1"/>
      </w:tblPr>
      <w:tblGrid>
        <w:gridCol w:w="2972"/>
        <w:gridCol w:w="6656"/>
      </w:tblGrid>
      <w:tr w:rsidR="00685270" w14:paraId="06B8FD66" w14:textId="77777777" w:rsidTr="00685270">
        <w:tc>
          <w:tcPr>
            <w:tcW w:w="2972" w:type="dxa"/>
          </w:tcPr>
          <w:p w14:paraId="6F536EB7" w14:textId="26CBBA2A"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Number</w:t>
            </w:r>
            <w:r w:rsidRPr="00B50541">
              <w:rPr>
                <w:rFonts w:ascii="Calibri" w:eastAsia="Calibri" w:hAnsi="Calibri" w:cs="Arial"/>
                <w:b/>
                <w:color w:val="84A4AF"/>
                <w:sz w:val="22"/>
                <w:szCs w:val="22"/>
                <w:lang w:val="en-US"/>
              </w:rPr>
              <w:t>:</w:t>
            </w:r>
          </w:p>
        </w:tc>
        <w:tc>
          <w:tcPr>
            <w:tcW w:w="6656" w:type="dxa"/>
          </w:tcPr>
          <w:p w14:paraId="6ECB423C" w14:textId="7CCB7F32" w:rsidR="00685270" w:rsidRPr="00685270" w:rsidRDefault="00685270" w:rsidP="00685270">
            <w:pPr>
              <w:tabs>
                <w:tab w:val="left" w:pos="2835"/>
              </w:tabs>
              <w:rPr>
                <w:rFonts w:ascii="Calibri" w:eastAsia="Calibri" w:hAnsi="Calibri" w:cs="Arial"/>
                <w:sz w:val="22"/>
                <w:szCs w:val="22"/>
                <w:lang w:val="en-US"/>
              </w:rPr>
            </w:pPr>
            <w:r w:rsidRPr="00685270">
              <w:rPr>
                <w:rFonts w:ascii="Calibri" w:eastAsia="Calibri" w:hAnsi="Calibri" w:cs="Arial"/>
                <w:sz w:val="22"/>
                <w:szCs w:val="22"/>
                <w:lang w:val="en-US"/>
              </w:rPr>
              <w:t>4.</w:t>
            </w:r>
            <w:r w:rsidR="005858F5">
              <w:rPr>
                <w:rFonts w:ascii="Calibri" w:eastAsia="Calibri" w:hAnsi="Calibri" w:cs="Arial"/>
                <w:sz w:val="22"/>
                <w:szCs w:val="22"/>
                <w:lang w:val="en-US"/>
              </w:rPr>
              <w:t>1</w:t>
            </w:r>
          </w:p>
        </w:tc>
      </w:tr>
      <w:tr w:rsidR="00685270" w14:paraId="3D470C18" w14:textId="77777777" w:rsidTr="00685270">
        <w:tc>
          <w:tcPr>
            <w:tcW w:w="2972" w:type="dxa"/>
          </w:tcPr>
          <w:p w14:paraId="01DDE070" w14:textId="129781C7"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Title</w:t>
            </w:r>
            <w:r w:rsidRPr="00B50541">
              <w:rPr>
                <w:rFonts w:ascii="Calibri" w:eastAsia="Calibri" w:hAnsi="Calibri" w:cs="Arial"/>
                <w:b/>
                <w:color w:val="84A4AF"/>
                <w:sz w:val="22"/>
                <w:szCs w:val="22"/>
                <w:lang w:val="en-US"/>
              </w:rPr>
              <w:t>:</w:t>
            </w:r>
          </w:p>
        </w:tc>
        <w:tc>
          <w:tcPr>
            <w:tcW w:w="6656" w:type="dxa"/>
          </w:tcPr>
          <w:p w14:paraId="37F7ECE0" w14:textId="734961A8" w:rsidR="00685270" w:rsidRPr="00685270" w:rsidRDefault="005858F5" w:rsidP="00685270">
            <w:pPr>
              <w:tabs>
                <w:tab w:val="left" w:pos="2835"/>
              </w:tabs>
              <w:rPr>
                <w:rFonts w:ascii="Calibri" w:eastAsia="Calibri" w:hAnsi="Calibri" w:cs="Arial"/>
                <w:sz w:val="22"/>
                <w:szCs w:val="22"/>
                <w:lang w:val="en-US"/>
              </w:rPr>
            </w:pPr>
            <w:r w:rsidRPr="005858F5">
              <w:rPr>
                <w:rFonts w:ascii="Calibri" w:eastAsia="Calibri" w:hAnsi="Calibri" w:cs="Arial"/>
                <w:sz w:val="22"/>
                <w:szCs w:val="22"/>
                <w:lang w:val="en-US"/>
              </w:rPr>
              <w:t>Multi-Agency Toolkit</w:t>
            </w:r>
          </w:p>
        </w:tc>
      </w:tr>
      <w:tr w:rsidR="00685270" w14:paraId="1A108AB6" w14:textId="77777777" w:rsidTr="00685270">
        <w:tc>
          <w:tcPr>
            <w:tcW w:w="2972" w:type="dxa"/>
          </w:tcPr>
          <w:p w14:paraId="69A7C078" w14:textId="695F2D29"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Lead beneficiary</w:t>
            </w:r>
            <w:r w:rsidRPr="00B50541">
              <w:rPr>
                <w:rFonts w:ascii="Calibri" w:eastAsia="Calibri" w:hAnsi="Calibri" w:cs="Arial"/>
                <w:b/>
                <w:color w:val="84A4AF"/>
                <w:sz w:val="22"/>
                <w:szCs w:val="22"/>
                <w:lang w:val="en-US"/>
              </w:rPr>
              <w:t>:</w:t>
            </w:r>
          </w:p>
        </w:tc>
        <w:tc>
          <w:tcPr>
            <w:tcW w:w="6656" w:type="dxa"/>
          </w:tcPr>
          <w:p w14:paraId="638FADEF" w14:textId="74942421" w:rsidR="00685270" w:rsidRPr="00685270" w:rsidRDefault="00685270" w:rsidP="00685270">
            <w:pPr>
              <w:tabs>
                <w:tab w:val="left" w:pos="2835"/>
              </w:tabs>
              <w:rPr>
                <w:rFonts w:ascii="Calibri" w:eastAsia="Calibri" w:hAnsi="Calibri" w:cs="Arial"/>
                <w:sz w:val="22"/>
                <w:szCs w:val="22"/>
                <w:lang w:val="en-US"/>
              </w:rPr>
            </w:pPr>
            <w:r w:rsidRPr="00685270">
              <w:rPr>
                <w:rFonts w:ascii="Calibri" w:eastAsia="Calibri" w:hAnsi="Calibri" w:cs="Arial"/>
                <w:sz w:val="22"/>
                <w:szCs w:val="22"/>
                <w:lang w:val="en-US"/>
              </w:rPr>
              <w:t>A</w:t>
            </w:r>
            <w:r>
              <w:rPr>
                <w:rFonts w:ascii="Calibri" w:eastAsia="Calibri" w:hAnsi="Calibri" w:cs="Arial"/>
                <w:sz w:val="22"/>
                <w:szCs w:val="22"/>
                <w:lang w:val="en-US"/>
              </w:rPr>
              <w:t>GENFOR</w:t>
            </w:r>
          </w:p>
        </w:tc>
      </w:tr>
      <w:tr w:rsidR="00685270" w14:paraId="728010FA" w14:textId="77777777" w:rsidTr="00685270">
        <w:tc>
          <w:tcPr>
            <w:tcW w:w="2972" w:type="dxa"/>
          </w:tcPr>
          <w:p w14:paraId="07A61647" w14:textId="2F6B318F"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Work package</w:t>
            </w:r>
            <w:r w:rsidRPr="00B50541">
              <w:rPr>
                <w:rFonts w:ascii="Calibri" w:eastAsia="Calibri" w:hAnsi="Calibri" w:cs="Arial"/>
                <w:b/>
                <w:color w:val="84A4AF"/>
                <w:sz w:val="22"/>
                <w:szCs w:val="22"/>
                <w:lang w:val="en-US"/>
              </w:rPr>
              <w:t>:</w:t>
            </w:r>
          </w:p>
        </w:tc>
        <w:tc>
          <w:tcPr>
            <w:tcW w:w="6656" w:type="dxa"/>
          </w:tcPr>
          <w:p w14:paraId="09B15114" w14:textId="3C2CE341" w:rsidR="00685270" w:rsidRPr="00685270" w:rsidRDefault="00685270" w:rsidP="00685270">
            <w:pPr>
              <w:tabs>
                <w:tab w:val="left" w:pos="2835"/>
              </w:tabs>
              <w:rPr>
                <w:rFonts w:ascii="Calibri" w:eastAsia="Calibri" w:hAnsi="Calibri" w:cs="Arial"/>
                <w:sz w:val="22"/>
                <w:szCs w:val="22"/>
                <w:lang w:val="en-US"/>
              </w:rPr>
            </w:pPr>
            <w:r w:rsidRPr="00685270">
              <w:rPr>
                <w:rFonts w:ascii="Calibri" w:eastAsia="Calibri" w:hAnsi="Calibri" w:cs="Arial"/>
                <w:sz w:val="22"/>
                <w:szCs w:val="22"/>
                <w:lang w:val="en-US"/>
              </w:rPr>
              <w:t>WP4</w:t>
            </w:r>
          </w:p>
        </w:tc>
      </w:tr>
      <w:tr w:rsidR="00685270" w14:paraId="4F098790" w14:textId="77777777" w:rsidTr="00685270">
        <w:tc>
          <w:tcPr>
            <w:tcW w:w="2972" w:type="dxa"/>
          </w:tcPr>
          <w:p w14:paraId="4892F309" w14:textId="727293A6" w:rsidR="00685270" w:rsidRDefault="00685270" w:rsidP="00685270">
            <w:pPr>
              <w:tabs>
                <w:tab w:val="left" w:pos="2835"/>
              </w:tabs>
              <w:rPr>
                <w:rFonts w:ascii="Calibri" w:eastAsia="Calibri" w:hAnsi="Calibri" w:cs="Arial"/>
                <w:b/>
                <w:color w:val="84A4AF"/>
                <w:sz w:val="22"/>
                <w:szCs w:val="22"/>
                <w:lang w:val="en-GB"/>
              </w:rPr>
            </w:pPr>
            <w:r w:rsidRPr="003D176C">
              <w:rPr>
                <w:rFonts w:ascii="Calibri" w:eastAsia="Calibri" w:hAnsi="Calibri" w:cs="Arial"/>
                <w:b/>
                <w:color w:val="84A4AF"/>
                <w:sz w:val="22"/>
                <w:szCs w:val="22"/>
                <w:lang w:val="en-GB"/>
              </w:rPr>
              <w:t>Dissemination Level:</w:t>
            </w:r>
          </w:p>
        </w:tc>
        <w:tc>
          <w:tcPr>
            <w:tcW w:w="6656" w:type="dxa"/>
          </w:tcPr>
          <w:p w14:paraId="48826FD8" w14:textId="55FEC70E" w:rsidR="00685270" w:rsidRP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SEN</w:t>
            </w:r>
          </w:p>
        </w:tc>
      </w:tr>
      <w:tr w:rsidR="00685270" w14:paraId="2638DFD2" w14:textId="77777777" w:rsidTr="00685270">
        <w:tc>
          <w:tcPr>
            <w:tcW w:w="2972" w:type="dxa"/>
          </w:tcPr>
          <w:p w14:paraId="37680201" w14:textId="36BA0FAD" w:rsidR="00685270" w:rsidRDefault="00685270" w:rsidP="00685270">
            <w:pPr>
              <w:tabs>
                <w:tab w:val="left" w:pos="2835"/>
              </w:tabs>
              <w:rPr>
                <w:rFonts w:ascii="Calibri" w:eastAsia="Calibri" w:hAnsi="Calibri" w:cs="Arial"/>
                <w:b/>
                <w:color w:val="84A4AF"/>
                <w:sz w:val="22"/>
                <w:szCs w:val="22"/>
                <w:lang w:val="en-GB"/>
              </w:rPr>
            </w:pPr>
            <w:r w:rsidRPr="003D176C">
              <w:rPr>
                <w:rFonts w:ascii="Calibri" w:eastAsia="Calibri" w:hAnsi="Calibri" w:cs="Arial"/>
                <w:b/>
                <w:color w:val="84A4AF"/>
                <w:sz w:val="22"/>
                <w:szCs w:val="22"/>
                <w:lang w:val="en-GB"/>
              </w:rPr>
              <w:t>Nature:</w:t>
            </w:r>
          </w:p>
        </w:tc>
        <w:tc>
          <w:tcPr>
            <w:tcW w:w="6656" w:type="dxa"/>
          </w:tcPr>
          <w:p w14:paraId="2C21C2BF" w14:textId="2A274A5D" w:rsidR="00685270" w:rsidRPr="00685270" w:rsidRDefault="00685270"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R</w:t>
            </w:r>
          </w:p>
        </w:tc>
      </w:tr>
      <w:tr w:rsidR="00685270" w14:paraId="3B39BCA9" w14:textId="77777777" w:rsidTr="00685270">
        <w:tc>
          <w:tcPr>
            <w:tcW w:w="2972" w:type="dxa"/>
          </w:tcPr>
          <w:p w14:paraId="6DE8275D" w14:textId="2B5D65BC"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Due date</w:t>
            </w:r>
            <w:r w:rsidRPr="00B50541">
              <w:rPr>
                <w:rFonts w:ascii="Calibri" w:eastAsia="Calibri" w:hAnsi="Calibri" w:cs="Arial"/>
                <w:b/>
                <w:color w:val="84A4AF"/>
                <w:sz w:val="22"/>
                <w:szCs w:val="22"/>
                <w:lang w:val="en-US"/>
              </w:rPr>
              <w:t>:</w:t>
            </w:r>
          </w:p>
        </w:tc>
        <w:tc>
          <w:tcPr>
            <w:tcW w:w="6656" w:type="dxa"/>
          </w:tcPr>
          <w:p w14:paraId="7E3B124B" w14:textId="46FABC3A" w:rsidR="00685270" w:rsidRPr="00685270" w:rsidRDefault="009E72A2"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May</w:t>
            </w:r>
            <w:r w:rsidR="00685270">
              <w:rPr>
                <w:rFonts w:ascii="Calibri" w:eastAsia="Calibri" w:hAnsi="Calibri" w:cs="Arial"/>
                <w:sz w:val="22"/>
                <w:szCs w:val="22"/>
                <w:lang w:val="en-US"/>
              </w:rPr>
              <w:t xml:space="preserve"> 2026</w:t>
            </w:r>
          </w:p>
        </w:tc>
      </w:tr>
      <w:tr w:rsidR="00685270" w14:paraId="3B18CE5A" w14:textId="77777777" w:rsidTr="00685270">
        <w:tc>
          <w:tcPr>
            <w:tcW w:w="2972" w:type="dxa"/>
          </w:tcPr>
          <w:p w14:paraId="52751971" w14:textId="17FAE98B" w:rsidR="00685270" w:rsidRDefault="00685270" w:rsidP="00685270">
            <w:pPr>
              <w:tabs>
                <w:tab w:val="left" w:pos="2835"/>
              </w:tabs>
              <w:rPr>
                <w:rFonts w:ascii="Calibri" w:eastAsia="Calibri" w:hAnsi="Calibri" w:cs="Arial"/>
                <w:b/>
                <w:color w:val="84A4AF"/>
                <w:sz w:val="22"/>
                <w:szCs w:val="22"/>
                <w:lang w:val="en-GB"/>
              </w:rPr>
            </w:pPr>
            <w:r>
              <w:rPr>
                <w:rFonts w:ascii="Calibri" w:eastAsia="Calibri" w:hAnsi="Calibri" w:cs="Arial"/>
                <w:b/>
                <w:color w:val="84A4AF"/>
                <w:sz w:val="22"/>
                <w:szCs w:val="22"/>
                <w:lang w:val="en-GB"/>
              </w:rPr>
              <w:t>Submission date</w:t>
            </w:r>
            <w:r w:rsidRPr="00B50541">
              <w:rPr>
                <w:rFonts w:ascii="Calibri" w:eastAsia="Calibri" w:hAnsi="Calibri" w:cs="Arial"/>
                <w:b/>
                <w:color w:val="84A4AF"/>
                <w:sz w:val="22"/>
                <w:szCs w:val="22"/>
                <w:lang w:val="en-US"/>
              </w:rPr>
              <w:t>:</w:t>
            </w:r>
          </w:p>
        </w:tc>
        <w:tc>
          <w:tcPr>
            <w:tcW w:w="6656" w:type="dxa"/>
          </w:tcPr>
          <w:p w14:paraId="715DEB4D" w14:textId="0F96D544" w:rsidR="00685270" w:rsidRPr="00685270" w:rsidRDefault="005858F5" w:rsidP="00685270">
            <w:pPr>
              <w:tabs>
                <w:tab w:val="left" w:pos="2835"/>
              </w:tabs>
              <w:rPr>
                <w:rFonts w:ascii="Calibri" w:eastAsia="Calibri" w:hAnsi="Calibri" w:cs="Arial"/>
                <w:sz w:val="22"/>
                <w:szCs w:val="22"/>
                <w:lang w:val="en-US"/>
              </w:rPr>
            </w:pPr>
            <w:r>
              <w:rPr>
                <w:rFonts w:ascii="Calibri" w:eastAsia="Calibri" w:hAnsi="Calibri" w:cs="Arial"/>
                <w:sz w:val="22"/>
                <w:szCs w:val="22"/>
                <w:lang w:val="en-US"/>
              </w:rPr>
              <w:t>May</w:t>
            </w:r>
            <w:r w:rsidR="00685270">
              <w:rPr>
                <w:rFonts w:ascii="Calibri" w:eastAsia="Calibri" w:hAnsi="Calibri" w:cs="Arial"/>
                <w:sz w:val="22"/>
                <w:szCs w:val="22"/>
                <w:lang w:val="en-US"/>
              </w:rPr>
              <w:t xml:space="preserve"> 2026</w:t>
            </w:r>
          </w:p>
        </w:tc>
      </w:tr>
    </w:tbl>
    <w:p w14:paraId="40F4A155" w14:textId="77777777" w:rsidR="00685270" w:rsidRPr="00B50541" w:rsidRDefault="00685270" w:rsidP="0071670A">
      <w:pPr>
        <w:tabs>
          <w:tab w:val="left" w:pos="2835"/>
        </w:tabs>
        <w:spacing w:after="160" w:line="259" w:lineRule="auto"/>
        <w:rPr>
          <w:rFonts w:ascii="Calibri" w:eastAsia="Calibri" w:hAnsi="Calibri" w:cs="Arial"/>
          <w:sz w:val="22"/>
          <w:szCs w:val="22"/>
          <w:lang w:val="en-US"/>
        </w:rPr>
      </w:pPr>
    </w:p>
    <w:p w14:paraId="5FB78E6D" w14:textId="77777777" w:rsidR="0071670A" w:rsidRDefault="0071670A" w:rsidP="0071670A">
      <w:pPr>
        <w:tabs>
          <w:tab w:val="left" w:pos="2835"/>
        </w:tabs>
        <w:spacing w:after="160" w:line="259" w:lineRule="auto"/>
        <w:rPr>
          <w:rFonts w:ascii="Calibri" w:eastAsia="Calibri" w:hAnsi="Calibri" w:cs="Arial"/>
          <w:sz w:val="22"/>
          <w:szCs w:val="22"/>
          <w:lang w:val="en-US"/>
        </w:rPr>
      </w:pPr>
      <w:r>
        <w:rPr>
          <w:rFonts w:ascii="Calibri" w:eastAsia="Calibri" w:hAnsi="Calibri" w:cs="Arial"/>
          <w:b/>
          <w:color w:val="84A4AF"/>
          <w:sz w:val="22"/>
          <w:szCs w:val="22"/>
          <w:lang w:val="en-GB"/>
        </w:rPr>
        <w:t>Authors</w:t>
      </w:r>
      <w:r w:rsidRPr="00B50541">
        <w:rPr>
          <w:rFonts w:ascii="Calibri" w:eastAsia="Calibri" w:hAnsi="Calibri" w:cs="Arial"/>
          <w:b/>
          <w:color w:val="84A4AF"/>
          <w:sz w:val="22"/>
          <w:szCs w:val="22"/>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61"/>
      </w:tblGrid>
      <w:tr w:rsidR="002040A7" w:rsidRPr="002040A7" w14:paraId="62490FBD" w14:textId="77777777" w:rsidTr="002040A7">
        <w:tc>
          <w:tcPr>
            <w:tcW w:w="4106" w:type="dxa"/>
            <w:shd w:val="clear" w:color="auto" w:fill="84A4AF"/>
          </w:tcPr>
          <w:p w14:paraId="1FDFD074" w14:textId="77777777" w:rsidR="002040A7" w:rsidRPr="002040A7" w:rsidRDefault="002040A7" w:rsidP="002040A7">
            <w:pPr>
              <w:spacing w:after="160" w:line="259" w:lineRule="auto"/>
              <w:rPr>
                <w:rFonts w:ascii="Calibri" w:eastAsia="Calibri" w:hAnsi="Calibri" w:cs="Arial"/>
                <w:b/>
                <w:sz w:val="22"/>
                <w:szCs w:val="22"/>
                <w:lang w:val="en-GB"/>
              </w:rPr>
            </w:pPr>
            <w:r w:rsidRPr="002040A7">
              <w:rPr>
                <w:rFonts w:ascii="Calibri" w:eastAsia="Calibri" w:hAnsi="Calibri" w:cs="Arial"/>
                <w:b/>
                <w:sz w:val="22"/>
                <w:szCs w:val="22"/>
                <w:lang w:val="en-GB"/>
              </w:rPr>
              <w:t>Organisation</w:t>
            </w:r>
          </w:p>
        </w:tc>
        <w:tc>
          <w:tcPr>
            <w:tcW w:w="4961" w:type="dxa"/>
            <w:shd w:val="clear" w:color="auto" w:fill="84A4AF"/>
          </w:tcPr>
          <w:p w14:paraId="684CB859" w14:textId="4D04EB6E" w:rsidR="002040A7" w:rsidRPr="002040A7" w:rsidRDefault="002040A7" w:rsidP="002040A7">
            <w:pPr>
              <w:spacing w:after="160" w:line="259" w:lineRule="auto"/>
              <w:rPr>
                <w:rFonts w:ascii="Calibri" w:eastAsia="Calibri" w:hAnsi="Calibri" w:cs="Arial"/>
                <w:b/>
                <w:sz w:val="22"/>
                <w:szCs w:val="22"/>
                <w:lang w:val="en-GB"/>
              </w:rPr>
            </w:pPr>
            <w:r w:rsidRPr="002040A7">
              <w:rPr>
                <w:rFonts w:ascii="Calibri" w:eastAsia="Calibri" w:hAnsi="Calibri" w:cs="Arial"/>
                <w:b/>
                <w:sz w:val="22"/>
                <w:szCs w:val="22"/>
                <w:lang w:val="en-GB"/>
              </w:rPr>
              <w:t>Author</w:t>
            </w:r>
            <w:r w:rsidR="00C94F14">
              <w:rPr>
                <w:rFonts w:ascii="Calibri" w:eastAsia="Calibri" w:hAnsi="Calibri" w:cs="Arial"/>
                <w:b/>
                <w:sz w:val="22"/>
                <w:szCs w:val="22"/>
                <w:lang w:val="en-GB"/>
              </w:rPr>
              <w:t>s</w:t>
            </w:r>
          </w:p>
        </w:tc>
      </w:tr>
      <w:tr w:rsidR="002040A7" w:rsidRPr="002040A7" w14:paraId="695C68F0" w14:textId="77777777" w:rsidTr="00922705">
        <w:tc>
          <w:tcPr>
            <w:tcW w:w="4106" w:type="dxa"/>
          </w:tcPr>
          <w:p w14:paraId="27EDA499" w14:textId="5725A296" w:rsidR="002040A7" w:rsidRPr="002040A7" w:rsidRDefault="00D477D1" w:rsidP="002040A7">
            <w:pPr>
              <w:spacing w:after="160" w:line="259" w:lineRule="auto"/>
              <w:rPr>
                <w:rFonts w:ascii="Calibri" w:eastAsia="Calibri" w:hAnsi="Calibri" w:cs="Arial"/>
                <w:sz w:val="22"/>
                <w:szCs w:val="22"/>
                <w:lang w:val="en-GB"/>
              </w:rPr>
            </w:pPr>
            <w:r>
              <w:rPr>
                <w:rFonts w:ascii="Calibri" w:eastAsia="Calibri" w:hAnsi="Calibri" w:cs="Arial"/>
                <w:sz w:val="22"/>
                <w:szCs w:val="22"/>
                <w:lang w:val="en-GB"/>
              </w:rPr>
              <w:t>AGF</w:t>
            </w:r>
          </w:p>
        </w:tc>
        <w:tc>
          <w:tcPr>
            <w:tcW w:w="4961" w:type="dxa"/>
          </w:tcPr>
          <w:p w14:paraId="62D03A60" w14:textId="639E8299" w:rsidR="002040A7" w:rsidRPr="002040A7" w:rsidRDefault="00AF213D" w:rsidP="002040A7">
            <w:pPr>
              <w:spacing w:after="160" w:line="259" w:lineRule="auto"/>
              <w:rPr>
                <w:rFonts w:ascii="Calibri" w:eastAsia="Calibri" w:hAnsi="Calibri" w:cs="Arial"/>
                <w:sz w:val="22"/>
                <w:szCs w:val="22"/>
                <w:lang w:val="en-GB"/>
              </w:rPr>
            </w:pPr>
            <w:r>
              <w:rPr>
                <w:rFonts w:ascii="Calibri" w:eastAsia="Calibri" w:hAnsi="Calibri" w:cs="Arial"/>
                <w:sz w:val="22"/>
                <w:szCs w:val="22"/>
                <w:lang w:val="en-GB"/>
              </w:rPr>
              <w:t>Sergio Bianchi</w:t>
            </w:r>
          </w:p>
        </w:tc>
      </w:tr>
    </w:tbl>
    <w:p w14:paraId="5534BE6B" w14:textId="77777777" w:rsidR="0071670A" w:rsidRDefault="0071670A" w:rsidP="0062234A">
      <w:pPr>
        <w:spacing w:after="160" w:line="259" w:lineRule="auto"/>
        <w:rPr>
          <w:rFonts w:ascii="Calibri" w:eastAsia="Calibri" w:hAnsi="Calibri" w:cs="Arial"/>
          <w:sz w:val="22"/>
          <w:szCs w:val="22"/>
          <w:lang w:val="it-IT"/>
        </w:rPr>
      </w:pPr>
    </w:p>
    <w:p w14:paraId="3B6F09C9" w14:textId="77777777" w:rsidR="00C2039C" w:rsidRDefault="00C2039C" w:rsidP="0062234A">
      <w:pPr>
        <w:spacing w:after="160" w:line="259" w:lineRule="auto"/>
        <w:rPr>
          <w:rFonts w:ascii="Calibri" w:eastAsia="Calibri" w:hAnsi="Calibri" w:cs="Arial"/>
          <w:sz w:val="22"/>
          <w:szCs w:val="22"/>
          <w:lang w:val="it-IT"/>
        </w:rPr>
      </w:pPr>
    </w:p>
    <w:p w14:paraId="34B7DABE" w14:textId="77777777" w:rsidR="00C2039C" w:rsidRDefault="00C2039C" w:rsidP="0062234A">
      <w:pPr>
        <w:spacing w:after="160" w:line="259" w:lineRule="auto"/>
        <w:rPr>
          <w:rFonts w:ascii="Calibri" w:eastAsia="Calibri" w:hAnsi="Calibri" w:cs="Arial"/>
          <w:sz w:val="22"/>
          <w:szCs w:val="22"/>
          <w:lang w:val="it-IT"/>
        </w:rPr>
      </w:pPr>
    </w:p>
    <w:p w14:paraId="6041941F" w14:textId="77777777" w:rsidR="00C2039C" w:rsidRPr="0053475F" w:rsidRDefault="00C2039C" w:rsidP="0062234A">
      <w:pPr>
        <w:spacing w:after="160" w:line="259" w:lineRule="auto"/>
        <w:rPr>
          <w:rFonts w:ascii="Calibri" w:eastAsia="Calibri" w:hAnsi="Calibri" w:cs="Arial"/>
          <w:sz w:val="22"/>
          <w:szCs w:val="22"/>
          <w:lang w:val="it-IT"/>
        </w:rPr>
      </w:pPr>
    </w:p>
    <w:p w14:paraId="6379F8E5" w14:textId="77777777" w:rsidR="00AF75AE" w:rsidRDefault="002040A7" w:rsidP="002040A7">
      <w:pPr>
        <w:tabs>
          <w:tab w:val="left" w:pos="2835"/>
        </w:tabs>
        <w:spacing w:after="160" w:line="259" w:lineRule="auto"/>
        <w:rPr>
          <w:rFonts w:ascii="Calibri" w:eastAsia="Calibri" w:hAnsi="Calibri" w:cs="Arial"/>
          <w:b/>
          <w:color w:val="84A4AF"/>
          <w:sz w:val="22"/>
          <w:szCs w:val="22"/>
          <w:lang w:val="en-US"/>
        </w:rPr>
      </w:pPr>
      <w:r>
        <w:rPr>
          <w:rFonts w:ascii="Calibri" w:eastAsia="Calibri" w:hAnsi="Calibri" w:cs="Arial"/>
          <w:b/>
          <w:color w:val="84A4AF"/>
          <w:sz w:val="22"/>
          <w:szCs w:val="22"/>
          <w:lang w:val="en-GB"/>
        </w:rPr>
        <w:lastRenderedPageBreak/>
        <w:t>Contributors</w:t>
      </w:r>
      <w:r w:rsidRPr="00B50541">
        <w:rPr>
          <w:rFonts w:ascii="Calibri" w:eastAsia="Calibri" w:hAnsi="Calibri" w:cs="Arial"/>
          <w:b/>
          <w:color w:val="84A4AF"/>
          <w:sz w:val="22"/>
          <w:szCs w:val="22"/>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61"/>
      </w:tblGrid>
      <w:tr w:rsidR="00AF75AE" w:rsidRPr="002040A7" w14:paraId="23C2A2F4" w14:textId="77777777" w:rsidTr="00922705">
        <w:tc>
          <w:tcPr>
            <w:tcW w:w="4106" w:type="dxa"/>
            <w:shd w:val="clear" w:color="auto" w:fill="84A4AF"/>
          </w:tcPr>
          <w:p w14:paraId="594E43DA" w14:textId="77777777" w:rsidR="00AF75AE" w:rsidRPr="002040A7" w:rsidRDefault="00AF75AE" w:rsidP="00922705">
            <w:pPr>
              <w:spacing w:after="160" w:line="259" w:lineRule="auto"/>
              <w:rPr>
                <w:rFonts w:ascii="Calibri" w:eastAsia="Calibri" w:hAnsi="Calibri" w:cs="Arial"/>
                <w:b/>
                <w:sz w:val="22"/>
                <w:szCs w:val="22"/>
                <w:lang w:val="en-GB"/>
              </w:rPr>
            </w:pPr>
            <w:r w:rsidRPr="002040A7">
              <w:rPr>
                <w:rFonts w:ascii="Calibri" w:eastAsia="Calibri" w:hAnsi="Calibri" w:cs="Arial"/>
                <w:b/>
                <w:sz w:val="22"/>
                <w:szCs w:val="22"/>
                <w:lang w:val="en-GB"/>
              </w:rPr>
              <w:t>Organisation</w:t>
            </w:r>
          </w:p>
        </w:tc>
        <w:tc>
          <w:tcPr>
            <w:tcW w:w="4961" w:type="dxa"/>
            <w:shd w:val="clear" w:color="auto" w:fill="84A4AF"/>
          </w:tcPr>
          <w:p w14:paraId="2A8DFA28" w14:textId="3B4479E4" w:rsidR="00AF75AE" w:rsidRPr="002040A7" w:rsidRDefault="00C94F14" w:rsidP="00922705">
            <w:pPr>
              <w:spacing w:after="160" w:line="259" w:lineRule="auto"/>
              <w:rPr>
                <w:rFonts w:ascii="Calibri" w:eastAsia="Calibri" w:hAnsi="Calibri" w:cs="Arial"/>
                <w:b/>
                <w:sz w:val="22"/>
                <w:szCs w:val="22"/>
                <w:lang w:val="en-GB"/>
              </w:rPr>
            </w:pPr>
            <w:r>
              <w:rPr>
                <w:rFonts w:ascii="Calibri" w:eastAsia="Calibri" w:hAnsi="Calibri" w:cs="Arial"/>
                <w:b/>
                <w:sz w:val="22"/>
                <w:szCs w:val="22"/>
                <w:lang w:val="en-GB"/>
              </w:rPr>
              <w:t>Contributors</w:t>
            </w:r>
          </w:p>
        </w:tc>
      </w:tr>
      <w:tr w:rsidR="00AF75AE" w:rsidRPr="002040A7" w14:paraId="37DEC388" w14:textId="77777777" w:rsidTr="00922705">
        <w:tc>
          <w:tcPr>
            <w:tcW w:w="4106" w:type="dxa"/>
          </w:tcPr>
          <w:p w14:paraId="7CF23CFC" w14:textId="35A4F3F5" w:rsidR="00AF75AE" w:rsidRPr="002040A7" w:rsidRDefault="00FE7F9D" w:rsidP="00922705">
            <w:pPr>
              <w:spacing w:after="160" w:line="259" w:lineRule="auto"/>
              <w:rPr>
                <w:rFonts w:ascii="Calibri" w:eastAsia="Calibri" w:hAnsi="Calibri" w:cs="Arial"/>
                <w:sz w:val="22"/>
                <w:szCs w:val="22"/>
                <w:lang w:val="en-GB"/>
              </w:rPr>
            </w:pPr>
            <w:r w:rsidRPr="00FE7F9D">
              <w:rPr>
                <w:rFonts w:ascii="Calibri" w:eastAsia="Calibri" w:hAnsi="Calibri" w:cs="Arial"/>
                <w:sz w:val="22"/>
                <w:szCs w:val="22"/>
                <w:lang w:val="it-IT"/>
              </w:rPr>
              <w:t>PROSTS-JUDPOL</w:t>
            </w:r>
          </w:p>
        </w:tc>
        <w:tc>
          <w:tcPr>
            <w:tcW w:w="4961" w:type="dxa"/>
          </w:tcPr>
          <w:p w14:paraId="741A8149" w14:textId="4CE3484E" w:rsidR="00685270" w:rsidRPr="002040A7" w:rsidRDefault="000B040E" w:rsidP="00922705">
            <w:pPr>
              <w:spacing w:after="160" w:line="259" w:lineRule="auto"/>
              <w:rPr>
                <w:rFonts w:ascii="Calibri" w:eastAsia="Calibri" w:hAnsi="Calibri" w:cs="Arial"/>
                <w:sz w:val="22"/>
                <w:szCs w:val="22"/>
                <w:lang w:val="en-GB"/>
              </w:rPr>
            </w:pPr>
            <w:r>
              <w:rPr>
                <w:rFonts w:ascii="Calibri" w:eastAsia="Calibri" w:hAnsi="Calibri" w:cs="Arial"/>
                <w:sz w:val="22"/>
                <w:szCs w:val="22"/>
                <w:lang w:val="en-GB"/>
              </w:rPr>
              <w:t>Mario Melito</w:t>
            </w:r>
          </w:p>
        </w:tc>
      </w:tr>
    </w:tbl>
    <w:p w14:paraId="3C57FF64" w14:textId="77777777" w:rsidR="00AF75AE" w:rsidRDefault="002040A7" w:rsidP="002040A7">
      <w:pPr>
        <w:tabs>
          <w:tab w:val="left" w:pos="2835"/>
        </w:tabs>
        <w:spacing w:after="160" w:line="259" w:lineRule="auto"/>
        <w:rPr>
          <w:rFonts w:ascii="Calibri" w:eastAsia="Calibri" w:hAnsi="Calibri" w:cs="Arial"/>
          <w:b/>
          <w:color w:val="84A4AF"/>
          <w:sz w:val="22"/>
          <w:szCs w:val="22"/>
          <w:lang w:val="en-US"/>
        </w:rPr>
      </w:pPr>
      <w:r>
        <w:rPr>
          <w:rFonts w:ascii="Calibri" w:eastAsia="Calibri" w:hAnsi="Calibri" w:cs="Arial"/>
          <w:b/>
          <w:color w:val="84A4AF"/>
          <w:sz w:val="22"/>
          <w:szCs w:val="22"/>
          <w:lang w:val="en-US"/>
        </w:rPr>
        <w:br/>
      </w:r>
      <w:r>
        <w:rPr>
          <w:rFonts w:ascii="Calibri" w:eastAsia="Calibri" w:hAnsi="Calibri" w:cs="Arial"/>
          <w:b/>
          <w:color w:val="84A4AF"/>
          <w:sz w:val="22"/>
          <w:szCs w:val="22"/>
          <w:lang w:val="en-US"/>
        </w:rPr>
        <w:br/>
      </w:r>
      <w:r>
        <w:rPr>
          <w:rFonts w:ascii="Calibri" w:eastAsia="Calibri" w:hAnsi="Calibri" w:cs="Arial"/>
          <w:b/>
          <w:color w:val="84A4AF"/>
          <w:sz w:val="22"/>
          <w:szCs w:val="22"/>
          <w:lang w:val="en-GB"/>
        </w:rPr>
        <w:t>Reviewers</w:t>
      </w:r>
      <w:r w:rsidRPr="00B50541">
        <w:rPr>
          <w:rFonts w:ascii="Calibri" w:eastAsia="Calibri" w:hAnsi="Calibri" w:cs="Arial"/>
          <w:b/>
          <w:color w:val="84A4AF"/>
          <w:sz w:val="22"/>
          <w:szCs w:val="22"/>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686"/>
        <w:gridCol w:w="3685"/>
      </w:tblGrid>
      <w:tr w:rsidR="00AF75AE" w:rsidRPr="00AF75AE" w14:paraId="45E04B52" w14:textId="77777777" w:rsidTr="00AF75AE">
        <w:tc>
          <w:tcPr>
            <w:tcW w:w="1696" w:type="dxa"/>
            <w:shd w:val="clear" w:color="auto" w:fill="84A4AF"/>
          </w:tcPr>
          <w:p w14:paraId="16ED6B15" w14:textId="77777777" w:rsidR="00AF75AE" w:rsidRPr="00AF75AE" w:rsidRDefault="00AF75AE" w:rsidP="00AF75AE">
            <w:pPr>
              <w:jc w:val="both"/>
              <w:rPr>
                <w:rFonts w:ascii="Calibri" w:eastAsia="Times New Roman" w:hAnsi="Calibri" w:cs="Calibri"/>
                <w:b/>
                <w:color w:val="FFFFFF"/>
                <w:sz w:val="22"/>
                <w:szCs w:val="22"/>
                <w:lang w:val="en-GB" w:eastAsia="de-AT"/>
              </w:rPr>
            </w:pPr>
            <w:r w:rsidRPr="00AF75AE">
              <w:rPr>
                <w:rFonts w:ascii="Calibri" w:eastAsia="Times New Roman" w:hAnsi="Calibri" w:cs="Calibri"/>
                <w:b/>
                <w:color w:val="FFFFFF"/>
                <w:sz w:val="22"/>
                <w:szCs w:val="22"/>
                <w:lang w:val="en-GB" w:eastAsia="de-AT"/>
              </w:rPr>
              <w:t>Reviewer n°</w:t>
            </w:r>
          </w:p>
        </w:tc>
        <w:tc>
          <w:tcPr>
            <w:tcW w:w="3686" w:type="dxa"/>
            <w:shd w:val="clear" w:color="auto" w:fill="84A4AF"/>
          </w:tcPr>
          <w:p w14:paraId="2D31D09C" w14:textId="77777777" w:rsidR="00AF75AE" w:rsidRPr="00AF75AE" w:rsidRDefault="00AF75AE" w:rsidP="00AF75AE">
            <w:pPr>
              <w:jc w:val="both"/>
              <w:rPr>
                <w:rFonts w:ascii="Calibri" w:eastAsia="Times New Roman" w:hAnsi="Calibri" w:cs="Calibri"/>
                <w:b/>
                <w:color w:val="FFFFFF"/>
                <w:sz w:val="22"/>
                <w:szCs w:val="22"/>
                <w:lang w:val="en-GB" w:eastAsia="de-AT"/>
              </w:rPr>
            </w:pPr>
            <w:r w:rsidRPr="00AF75AE">
              <w:rPr>
                <w:rFonts w:ascii="Calibri" w:eastAsia="Times New Roman" w:hAnsi="Calibri" w:cs="Calibri"/>
                <w:b/>
                <w:color w:val="FFFFFF"/>
                <w:sz w:val="22"/>
                <w:szCs w:val="22"/>
                <w:lang w:val="en-GB" w:eastAsia="de-AT"/>
              </w:rPr>
              <w:t>Organisation</w:t>
            </w:r>
          </w:p>
        </w:tc>
        <w:tc>
          <w:tcPr>
            <w:tcW w:w="3685" w:type="dxa"/>
            <w:shd w:val="clear" w:color="auto" w:fill="84A4AF"/>
          </w:tcPr>
          <w:p w14:paraId="6B1CAB30" w14:textId="77777777" w:rsidR="00AF75AE" w:rsidRPr="00AF75AE" w:rsidRDefault="00AF75AE" w:rsidP="00AF75AE">
            <w:pPr>
              <w:jc w:val="both"/>
              <w:rPr>
                <w:rFonts w:ascii="Calibri" w:eastAsia="Times New Roman" w:hAnsi="Calibri" w:cs="Calibri"/>
                <w:b/>
                <w:color w:val="FFFFFF"/>
                <w:sz w:val="22"/>
                <w:szCs w:val="22"/>
                <w:lang w:val="en-GB" w:eastAsia="de-AT"/>
              </w:rPr>
            </w:pPr>
            <w:r w:rsidRPr="00AF75AE">
              <w:rPr>
                <w:rFonts w:ascii="Calibri" w:eastAsia="Times New Roman" w:hAnsi="Calibri" w:cs="Calibri"/>
                <w:b/>
                <w:color w:val="FFFFFF"/>
                <w:sz w:val="22"/>
                <w:szCs w:val="22"/>
                <w:lang w:val="en-GB" w:eastAsia="de-AT"/>
              </w:rPr>
              <w:t>Reviewer Name</w:t>
            </w:r>
          </w:p>
        </w:tc>
      </w:tr>
      <w:tr w:rsidR="00AF75AE" w:rsidRPr="00AF75AE" w14:paraId="5CCC6563" w14:textId="77777777" w:rsidTr="00D477D1">
        <w:trPr>
          <w:trHeight w:val="233"/>
        </w:trPr>
        <w:tc>
          <w:tcPr>
            <w:tcW w:w="1696" w:type="dxa"/>
          </w:tcPr>
          <w:p w14:paraId="48B65E6F" w14:textId="77777777" w:rsidR="00AF75AE" w:rsidRPr="00AF75AE" w:rsidRDefault="00AF75AE" w:rsidP="00AF75AE">
            <w:pPr>
              <w:jc w:val="both"/>
              <w:rPr>
                <w:rFonts w:ascii="Calibri" w:eastAsia="Times New Roman" w:hAnsi="Calibri" w:cs="Calibri"/>
                <w:sz w:val="22"/>
                <w:szCs w:val="22"/>
                <w:lang w:val="en-GB" w:eastAsia="de-AT"/>
              </w:rPr>
            </w:pPr>
            <w:r w:rsidRPr="00AF75AE">
              <w:rPr>
                <w:rFonts w:ascii="Calibri" w:eastAsia="Times New Roman" w:hAnsi="Calibri" w:cs="Calibri"/>
                <w:sz w:val="22"/>
                <w:szCs w:val="22"/>
                <w:lang w:val="en-GB" w:eastAsia="de-AT"/>
              </w:rPr>
              <w:t>1</w:t>
            </w:r>
          </w:p>
        </w:tc>
        <w:tc>
          <w:tcPr>
            <w:tcW w:w="3686" w:type="dxa"/>
          </w:tcPr>
          <w:p w14:paraId="17519368" w14:textId="2711E4EE" w:rsidR="00AF75AE" w:rsidRPr="00AF75AE" w:rsidRDefault="000B040E" w:rsidP="00AF75AE">
            <w:pPr>
              <w:jc w:val="both"/>
              <w:rPr>
                <w:rFonts w:ascii="Calibri" w:eastAsia="Times New Roman" w:hAnsi="Calibri" w:cs="Calibri"/>
                <w:sz w:val="22"/>
                <w:szCs w:val="22"/>
                <w:lang w:val="en-GB" w:eastAsia="de-AT"/>
              </w:rPr>
            </w:pPr>
            <w:r>
              <w:rPr>
                <w:rFonts w:ascii="Calibri" w:eastAsia="Times New Roman" w:hAnsi="Calibri" w:cs="Calibri"/>
                <w:sz w:val="22"/>
                <w:szCs w:val="22"/>
                <w:lang w:val="en-GB" w:eastAsia="de-AT"/>
              </w:rPr>
              <w:t>AGF</w:t>
            </w:r>
          </w:p>
        </w:tc>
        <w:tc>
          <w:tcPr>
            <w:tcW w:w="3685" w:type="dxa"/>
          </w:tcPr>
          <w:p w14:paraId="2F90B068" w14:textId="219EFDCA" w:rsidR="00AF75AE" w:rsidRPr="00AF75AE" w:rsidRDefault="00AF213D" w:rsidP="00AF75AE">
            <w:pPr>
              <w:jc w:val="both"/>
              <w:rPr>
                <w:rFonts w:ascii="Calibri" w:eastAsia="Times New Roman" w:hAnsi="Calibri" w:cs="Calibri"/>
                <w:sz w:val="22"/>
                <w:szCs w:val="22"/>
                <w:lang w:val="en-GB" w:eastAsia="de-AT"/>
              </w:rPr>
            </w:pPr>
            <w:r>
              <w:rPr>
                <w:rFonts w:ascii="Calibri" w:eastAsia="Times New Roman" w:hAnsi="Calibri" w:cs="Calibri"/>
                <w:sz w:val="22"/>
                <w:szCs w:val="22"/>
                <w:lang w:val="en-GB" w:eastAsia="de-AT"/>
              </w:rPr>
              <w:t>Irene Mariotti</w:t>
            </w:r>
          </w:p>
        </w:tc>
      </w:tr>
      <w:tr w:rsidR="009623DA" w:rsidRPr="00AF75AE" w14:paraId="4239BA74" w14:textId="77777777" w:rsidTr="00D477D1">
        <w:trPr>
          <w:trHeight w:val="233"/>
        </w:trPr>
        <w:tc>
          <w:tcPr>
            <w:tcW w:w="1696" w:type="dxa"/>
          </w:tcPr>
          <w:p w14:paraId="0ECBA9E9" w14:textId="3BB2CE94" w:rsidR="009623DA" w:rsidRPr="00AF75AE" w:rsidRDefault="009623DA" w:rsidP="00AF75AE">
            <w:pPr>
              <w:jc w:val="both"/>
              <w:rPr>
                <w:rFonts w:ascii="Calibri" w:eastAsia="Times New Roman" w:hAnsi="Calibri" w:cs="Calibri"/>
                <w:sz w:val="22"/>
                <w:szCs w:val="22"/>
                <w:lang w:val="en-GB" w:eastAsia="de-AT"/>
              </w:rPr>
            </w:pPr>
            <w:r>
              <w:rPr>
                <w:rFonts w:ascii="Calibri" w:eastAsia="Times New Roman" w:hAnsi="Calibri" w:cs="Calibri"/>
                <w:sz w:val="22"/>
                <w:szCs w:val="22"/>
                <w:lang w:val="en-GB" w:eastAsia="de-AT"/>
              </w:rPr>
              <w:t>2</w:t>
            </w:r>
          </w:p>
        </w:tc>
        <w:tc>
          <w:tcPr>
            <w:tcW w:w="3686" w:type="dxa"/>
          </w:tcPr>
          <w:p w14:paraId="36420D3D" w14:textId="6842C71D" w:rsidR="009623DA" w:rsidRPr="00AF75AE" w:rsidRDefault="000B040E" w:rsidP="00AF75AE">
            <w:pPr>
              <w:jc w:val="both"/>
              <w:rPr>
                <w:rFonts w:ascii="Calibri" w:eastAsia="Times New Roman" w:hAnsi="Calibri" w:cs="Calibri"/>
                <w:sz w:val="22"/>
                <w:szCs w:val="22"/>
                <w:lang w:val="en-GB" w:eastAsia="de-AT"/>
              </w:rPr>
            </w:pPr>
            <w:r>
              <w:rPr>
                <w:rFonts w:ascii="Calibri" w:eastAsia="Times New Roman" w:hAnsi="Calibri" w:cs="Calibri"/>
                <w:sz w:val="22"/>
                <w:szCs w:val="22"/>
                <w:lang w:val="en-GB" w:eastAsia="de-AT"/>
              </w:rPr>
              <w:t>ComVE</w:t>
            </w:r>
          </w:p>
        </w:tc>
        <w:tc>
          <w:tcPr>
            <w:tcW w:w="3685" w:type="dxa"/>
          </w:tcPr>
          <w:p w14:paraId="1F029C7A" w14:textId="11398F7F" w:rsidR="009623DA" w:rsidRDefault="000B040E" w:rsidP="00AF75AE">
            <w:pPr>
              <w:jc w:val="both"/>
              <w:rPr>
                <w:rFonts w:ascii="Calibri" w:eastAsia="Times New Roman" w:hAnsi="Calibri" w:cs="Calibri"/>
                <w:sz w:val="22"/>
                <w:szCs w:val="22"/>
                <w:lang w:val="en-GB" w:eastAsia="de-AT"/>
              </w:rPr>
            </w:pPr>
            <w:r>
              <w:rPr>
                <w:rFonts w:ascii="Calibri" w:eastAsia="Times New Roman" w:hAnsi="Calibri" w:cs="Calibri"/>
                <w:sz w:val="22"/>
                <w:szCs w:val="22"/>
                <w:lang w:val="en-GB" w:eastAsia="de-AT"/>
              </w:rPr>
              <w:t>Marina Caneva</w:t>
            </w:r>
          </w:p>
        </w:tc>
      </w:tr>
    </w:tbl>
    <w:p w14:paraId="009D5F01" w14:textId="77777777" w:rsidR="00AF75AE" w:rsidRDefault="00AF75AE" w:rsidP="002040A7">
      <w:pPr>
        <w:tabs>
          <w:tab w:val="left" w:pos="2835"/>
        </w:tabs>
        <w:spacing w:after="160" w:line="259" w:lineRule="auto"/>
        <w:rPr>
          <w:rFonts w:ascii="Calibri" w:eastAsia="Calibri" w:hAnsi="Calibri" w:cs="Arial"/>
          <w:b/>
          <w:color w:val="84A4AF"/>
          <w:sz w:val="22"/>
          <w:szCs w:val="22"/>
          <w:lang w:val="en-US"/>
        </w:rPr>
      </w:pPr>
    </w:p>
    <w:p w14:paraId="30525AAB" w14:textId="77777777" w:rsidR="002040A7" w:rsidRDefault="002040A7" w:rsidP="000E4C38">
      <w:pPr>
        <w:tabs>
          <w:tab w:val="left" w:pos="2835"/>
        </w:tabs>
        <w:spacing w:after="160" w:line="259" w:lineRule="auto"/>
        <w:rPr>
          <w:rFonts w:ascii="Calibri" w:eastAsia="Calibri" w:hAnsi="Calibri" w:cs="Arial"/>
          <w:b/>
          <w:color w:val="84A4AF"/>
          <w:sz w:val="22"/>
          <w:szCs w:val="22"/>
          <w:lang w:val="en-US"/>
        </w:rPr>
      </w:pPr>
      <w:r>
        <w:rPr>
          <w:rFonts w:ascii="Calibri" w:eastAsia="Calibri" w:hAnsi="Calibri" w:cs="Arial"/>
          <w:b/>
          <w:color w:val="84A4AF"/>
          <w:sz w:val="22"/>
          <w:szCs w:val="22"/>
          <w:lang w:val="en-GB"/>
        </w:rPr>
        <w:t>Version History</w:t>
      </w:r>
      <w:r w:rsidRPr="00B50541">
        <w:rPr>
          <w:rFonts w:ascii="Calibri" w:eastAsia="Calibri" w:hAnsi="Calibri" w:cs="Arial"/>
          <w:b/>
          <w:color w:val="84A4AF"/>
          <w:sz w:val="22"/>
          <w:szCs w:val="22"/>
          <w:lang w:val="en-US"/>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2552"/>
        <w:gridCol w:w="2410"/>
        <w:gridCol w:w="1270"/>
      </w:tblGrid>
      <w:tr w:rsidR="00AF75AE" w:rsidRPr="00AF75AE" w14:paraId="2570FFCE" w14:textId="77777777" w:rsidTr="00AF75AE">
        <w:tc>
          <w:tcPr>
            <w:tcW w:w="1413" w:type="dxa"/>
            <w:shd w:val="clear" w:color="auto" w:fill="84A4AF"/>
          </w:tcPr>
          <w:p w14:paraId="626D1987" w14:textId="77777777" w:rsidR="00AF75AE" w:rsidRPr="00AF75AE" w:rsidRDefault="00AF75AE" w:rsidP="00AF75AE">
            <w:pPr>
              <w:tabs>
                <w:tab w:val="left" w:pos="2835"/>
              </w:tabs>
              <w:spacing w:after="160" w:line="259" w:lineRule="auto"/>
              <w:rPr>
                <w:rFonts w:ascii="Calibri" w:eastAsia="Calibri" w:hAnsi="Calibri" w:cs="Arial"/>
                <w:b/>
                <w:color w:val="84A4AF"/>
                <w:sz w:val="22"/>
                <w:szCs w:val="22"/>
                <w:lang w:val="en-GB"/>
              </w:rPr>
            </w:pPr>
            <w:r w:rsidRPr="00D4786B">
              <w:rPr>
                <w:rFonts w:ascii="Calibri" w:eastAsia="Calibri" w:hAnsi="Calibri" w:cs="Arial"/>
                <w:b/>
                <w:color w:val="FFFFFF" w:themeColor="background1"/>
                <w:sz w:val="22"/>
                <w:szCs w:val="22"/>
                <w:lang w:val="en-GB"/>
              </w:rPr>
              <w:t>Date</w:t>
            </w:r>
          </w:p>
        </w:tc>
        <w:tc>
          <w:tcPr>
            <w:tcW w:w="1417" w:type="dxa"/>
            <w:shd w:val="clear" w:color="auto" w:fill="84A4AF"/>
          </w:tcPr>
          <w:p w14:paraId="0E79395C" w14:textId="77777777" w:rsidR="00AF75AE" w:rsidRPr="00D4786B" w:rsidRDefault="00AF75AE" w:rsidP="00AF75AE">
            <w:pPr>
              <w:tabs>
                <w:tab w:val="left" w:pos="2835"/>
              </w:tabs>
              <w:spacing w:after="160" w:line="259" w:lineRule="auto"/>
              <w:rPr>
                <w:rFonts w:ascii="Calibri" w:eastAsia="Calibri" w:hAnsi="Calibri" w:cs="Arial"/>
                <w:b/>
                <w:color w:val="FFFFFF" w:themeColor="background1"/>
                <w:sz w:val="22"/>
                <w:szCs w:val="22"/>
                <w:lang w:val="en-GB"/>
              </w:rPr>
            </w:pPr>
            <w:r w:rsidRPr="00D4786B">
              <w:rPr>
                <w:rFonts w:ascii="Calibri" w:eastAsia="Calibri" w:hAnsi="Calibri" w:cs="Arial"/>
                <w:b/>
                <w:color w:val="FFFFFF" w:themeColor="background1"/>
                <w:sz w:val="22"/>
                <w:szCs w:val="22"/>
                <w:lang w:val="en-GB"/>
              </w:rPr>
              <w:t>Version No.</w:t>
            </w:r>
          </w:p>
        </w:tc>
        <w:tc>
          <w:tcPr>
            <w:tcW w:w="2552" w:type="dxa"/>
            <w:shd w:val="clear" w:color="auto" w:fill="84A4AF"/>
          </w:tcPr>
          <w:p w14:paraId="5B9A2A07" w14:textId="77777777" w:rsidR="00AF75AE" w:rsidRPr="00D4786B" w:rsidRDefault="00AF75AE" w:rsidP="00AF75AE">
            <w:pPr>
              <w:tabs>
                <w:tab w:val="left" w:pos="2835"/>
              </w:tabs>
              <w:spacing w:after="160" w:line="259" w:lineRule="auto"/>
              <w:rPr>
                <w:rFonts w:ascii="Calibri" w:eastAsia="Calibri" w:hAnsi="Calibri" w:cs="Arial"/>
                <w:b/>
                <w:color w:val="FFFFFF" w:themeColor="background1"/>
                <w:sz w:val="22"/>
                <w:szCs w:val="22"/>
                <w:lang w:val="en-GB"/>
              </w:rPr>
            </w:pPr>
            <w:r w:rsidRPr="00D4786B">
              <w:rPr>
                <w:rFonts w:ascii="Calibri" w:eastAsia="Calibri" w:hAnsi="Calibri" w:cs="Arial"/>
                <w:b/>
                <w:color w:val="FFFFFF" w:themeColor="background1"/>
                <w:sz w:val="22"/>
                <w:szCs w:val="22"/>
                <w:lang w:val="en-GB"/>
              </w:rPr>
              <w:t>Author</w:t>
            </w:r>
          </w:p>
        </w:tc>
        <w:tc>
          <w:tcPr>
            <w:tcW w:w="2410" w:type="dxa"/>
            <w:shd w:val="clear" w:color="auto" w:fill="84A4AF"/>
          </w:tcPr>
          <w:p w14:paraId="444B43CE" w14:textId="77777777" w:rsidR="00AF75AE" w:rsidRPr="00D4786B" w:rsidRDefault="00AF75AE" w:rsidP="00AF75AE">
            <w:pPr>
              <w:tabs>
                <w:tab w:val="left" w:pos="2835"/>
              </w:tabs>
              <w:spacing w:after="160" w:line="259" w:lineRule="auto"/>
              <w:rPr>
                <w:rFonts w:ascii="Calibri" w:eastAsia="Calibri" w:hAnsi="Calibri" w:cs="Arial"/>
                <w:b/>
                <w:color w:val="FFFFFF" w:themeColor="background1"/>
                <w:sz w:val="22"/>
                <w:szCs w:val="22"/>
                <w:lang w:val="en-GB"/>
              </w:rPr>
            </w:pPr>
            <w:r w:rsidRPr="00D4786B">
              <w:rPr>
                <w:rFonts w:ascii="Calibri" w:eastAsia="Calibri" w:hAnsi="Calibri" w:cs="Arial"/>
                <w:b/>
                <w:color w:val="FFFFFF" w:themeColor="background1"/>
                <w:sz w:val="22"/>
                <w:szCs w:val="22"/>
                <w:lang w:val="en-GB"/>
              </w:rPr>
              <w:t>Notes</w:t>
            </w:r>
          </w:p>
        </w:tc>
        <w:tc>
          <w:tcPr>
            <w:tcW w:w="1270" w:type="dxa"/>
            <w:shd w:val="clear" w:color="auto" w:fill="84A4AF"/>
          </w:tcPr>
          <w:p w14:paraId="167519F1" w14:textId="77777777" w:rsidR="00AF75AE" w:rsidRPr="00D4786B" w:rsidRDefault="00AF75AE" w:rsidP="00AF75AE">
            <w:pPr>
              <w:tabs>
                <w:tab w:val="left" w:pos="2835"/>
              </w:tabs>
              <w:spacing w:after="160" w:line="259" w:lineRule="auto"/>
              <w:rPr>
                <w:rFonts w:ascii="Calibri" w:eastAsia="Calibri" w:hAnsi="Calibri" w:cs="Arial"/>
                <w:b/>
                <w:color w:val="FFFFFF" w:themeColor="background1"/>
                <w:sz w:val="22"/>
                <w:szCs w:val="22"/>
                <w:lang w:val="en-GB"/>
              </w:rPr>
            </w:pPr>
            <w:r w:rsidRPr="00D4786B">
              <w:rPr>
                <w:rFonts w:ascii="Calibri" w:eastAsia="Calibri" w:hAnsi="Calibri" w:cs="Arial"/>
                <w:b/>
                <w:color w:val="FFFFFF" w:themeColor="background1"/>
                <w:sz w:val="22"/>
                <w:szCs w:val="22"/>
                <w:lang w:val="en-GB"/>
              </w:rPr>
              <w:t>Pages (no.)</w:t>
            </w:r>
          </w:p>
        </w:tc>
      </w:tr>
      <w:tr w:rsidR="00AF75AE" w:rsidRPr="00AF75AE" w14:paraId="0B90B458" w14:textId="77777777" w:rsidTr="00922705">
        <w:tc>
          <w:tcPr>
            <w:tcW w:w="1413" w:type="dxa"/>
          </w:tcPr>
          <w:p w14:paraId="7B123FB9" w14:textId="35FBE72D" w:rsidR="00AF75AE" w:rsidRPr="00AF75AE" w:rsidRDefault="00F740DE" w:rsidP="00AF75AE">
            <w:pPr>
              <w:tabs>
                <w:tab w:val="left" w:pos="2835"/>
              </w:tabs>
              <w:spacing w:after="160" w:line="259" w:lineRule="auto"/>
              <w:rPr>
                <w:rFonts w:ascii="Calibri" w:eastAsia="Calibri" w:hAnsi="Calibri" w:cs="Arial"/>
                <w:b/>
                <w:color w:val="84A4AF"/>
                <w:sz w:val="22"/>
                <w:szCs w:val="22"/>
                <w:lang w:val="en-GB"/>
              </w:rPr>
            </w:pPr>
            <w:r>
              <w:rPr>
                <w:rFonts w:ascii="Calibri" w:eastAsia="Calibri" w:hAnsi="Calibri" w:cs="Arial"/>
                <w:b/>
                <w:color w:val="84A4AF"/>
                <w:sz w:val="22"/>
                <w:szCs w:val="22"/>
                <w:lang w:val="en-GB"/>
              </w:rPr>
              <w:t>12</w:t>
            </w:r>
            <w:r w:rsidR="008B63E8">
              <w:rPr>
                <w:rFonts w:ascii="Calibri" w:eastAsia="Calibri" w:hAnsi="Calibri" w:cs="Arial"/>
                <w:b/>
                <w:color w:val="84A4AF"/>
                <w:sz w:val="22"/>
                <w:szCs w:val="22"/>
                <w:lang w:val="en-GB"/>
              </w:rPr>
              <w:t>/0</w:t>
            </w:r>
            <w:r>
              <w:rPr>
                <w:rFonts w:ascii="Calibri" w:eastAsia="Calibri" w:hAnsi="Calibri" w:cs="Arial"/>
                <w:b/>
                <w:color w:val="84A4AF"/>
                <w:sz w:val="22"/>
                <w:szCs w:val="22"/>
                <w:lang w:val="en-GB"/>
              </w:rPr>
              <w:t>5</w:t>
            </w:r>
            <w:r w:rsidR="008B63E8">
              <w:rPr>
                <w:rFonts w:ascii="Calibri" w:eastAsia="Calibri" w:hAnsi="Calibri" w:cs="Arial"/>
                <w:b/>
                <w:color w:val="84A4AF"/>
                <w:sz w:val="22"/>
                <w:szCs w:val="22"/>
                <w:lang w:val="en-GB"/>
              </w:rPr>
              <w:t>/2026</w:t>
            </w:r>
          </w:p>
        </w:tc>
        <w:tc>
          <w:tcPr>
            <w:tcW w:w="1417" w:type="dxa"/>
          </w:tcPr>
          <w:p w14:paraId="06239DC3" w14:textId="59A0137E" w:rsidR="00AF75AE" w:rsidRPr="00AF75AE" w:rsidRDefault="008B63E8" w:rsidP="00AF75AE">
            <w:pPr>
              <w:tabs>
                <w:tab w:val="left" w:pos="2835"/>
              </w:tabs>
              <w:spacing w:after="160" w:line="259" w:lineRule="auto"/>
              <w:rPr>
                <w:rFonts w:ascii="Calibri" w:eastAsia="Calibri" w:hAnsi="Calibri" w:cs="Arial"/>
                <w:b/>
                <w:color w:val="84A4AF"/>
                <w:sz w:val="22"/>
                <w:szCs w:val="22"/>
                <w:lang w:val="en-GB"/>
              </w:rPr>
            </w:pPr>
            <w:r>
              <w:rPr>
                <w:rFonts w:ascii="Calibri" w:eastAsia="Calibri" w:hAnsi="Calibri" w:cs="Arial"/>
                <w:b/>
                <w:color w:val="84A4AF"/>
                <w:sz w:val="22"/>
                <w:szCs w:val="22"/>
                <w:lang w:val="en-GB"/>
              </w:rPr>
              <w:t>Final</w:t>
            </w:r>
          </w:p>
        </w:tc>
        <w:tc>
          <w:tcPr>
            <w:tcW w:w="2552" w:type="dxa"/>
          </w:tcPr>
          <w:p w14:paraId="1F67F791" w14:textId="77777777" w:rsidR="00AF75AE" w:rsidRPr="00AF75AE" w:rsidRDefault="00AF75AE" w:rsidP="00AF75AE">
            <w:pPr>
              <w:tabs>
                <w:tab w:val="left" w:pos="2835"/>
              </w:tabs>
              <w:spacing w:after="160" w:line="259" w:lineRule="auto"/>
              <w:rPr>
                <w:rFonts w:ascii="Calibri" w:eastAsia="Calibri" w:hAnsi="Calibri" w:cs="Arial"/>
                <w:b/>
                <w:color w:val="84A4AF"/>
                <w:sz w:val="22"/>
                <w:szCs w:val="22"/>
                <w:lang w:val="en-GB"/>
              </w:rPr>
            </w:pPr>
          </w:p>
        </w:tc>
        <w:tc>
          <w:tcPr>
            <w:tcW w:w="2410" w:type="dxa"/>
          </w:tcPr>
          <w:p w14:paraId="72913237" w14:textId="77777777" w:rsidR="00AF75AE" w:rsidRPr="00AF75AE" w:rsidRDefault="00AF75AE" w:rsidP="00AF75AE">
            <w:pPr>
              <w:tabs>
                <w:tab w:val="left" w:pos="2835"/>
              </w:tabs>
              <w:spacing w:after="160" w:line="259" w:lineRule="auto"/>
              <w:rPr>
                <w:rFonts w:ascii="Calibri" w:eastAsia="Calibri" w:hAnsi="Calibri" w:cs="Arial"/>
                <w:b/>
                <w:color w:val="84A4AF"/>
                <w:sz w:val="22"/>
                <w:szCs w:val="22"/>
                <w:lang w:val="en-GB"/>
              </w:rPr>
            </w:pPr>
          </w:p>
        </w:tc>
        <w:tc>
          <w:tcPr>
            <w:tcW w:w="1270" w:type="dxa"/>
          </w:tcPr>
          <w:p w14:paraId="47405F31" w14:textId="05ECAB64" w:rsidR="00AF75AE" w:rsidRPr="00AF75AE" w:rsidRDefault="00AE654E" w:rsidP="00AF75AE">
            <w:pPr>
              <w:tabs>
                <w:tab w:val="left" w:pos="2835"/>
              </w:tabs>
              <w:spacing w:after="160" w:line="259" w:lineRule="auto"/>
              <w:rPr>
                <w:rFonts w:ascii="Calibri" w:eastAsia="Calibri" w:hAnsi="Calibri" w:cs="Arial"/>
                <w:b/>
                <w:color w:val="84A4AF"/>
                <w:sz w:val="22"/>
                <w:szCs w:val="22"/>
                <w:lang w:val="en-GB"/>
              </w:rPr>
            </w:pPr>
            <w:r>
              <w:rPr>
                <w:rFonts w:ascii="Calibri" w:eastAsia="Calibri" w:hAnsi="Calibri" w:cs="Arial"/>
                <w:b/>
                <w:color w:val="84A4AF"/>
                <w:sz w:val="22"/>
                <w:szCs w:val="22"/>
                <w:lang w:val="en-GB"/>
              </w:rPr>
              <w:t>43</w:t>
            </w:r>
          </w:p>
        </w:tc>
      </w:tr>
    </w:tbl>
    <w:p w14:paraId="0AFF5DA3" w14:textId="77777777" w:rsidR="00AF75AE" w:rsidRDefault="00AF75AE" w:rsidP="000E4C38">
      <w:pPr>
        <w:tabs>
          <w:tab w:val="left" w:pos="2835"/>
        </w:tabs>
        <w:spacing w:after="160" w:line="259" w:lineRule="auto"/>
        <w:rPr>
          <w:rFonts w:ascii="Calibri" w:eastAsia="Calibri" w:hAnsi="Calibri" w:cs="Arial"/>
          <w:b/>
          <w:color w:val="84A4AF"/>
          <w:sz w:val="22"/>
          <w:szCs w:val="22"/>
          <w:lang w:val="en-US"/>
        </w:rPr>
      </w:pPr>
    </w:p>
    <w:p w14:paraId="01B7ED84" w14:textId="77777777" w:rsidR="000E4C38" w:rsidRDefault="000E4C38" w:rsidP="000E4C38">
      <w:pPr>
        <w:tabs>
          <w:tab w:val="left" w:pos="2835"/>
        </w:tabs>
        <w:spacing w:after="160" w:line="259" w:lineRule="auto"/>
        <w:rPr>
          <w:rFonts w:ascii="Calibri" w:eastAsia="Calibri" w:hAnsi="Calibri" w:cs="Arial"/>
          <w:sz w:val="22"/>
          <w:szCs w:val="22"/>
          <w:lang w:val="en-US"/>
        </w:rPr>
      </w:pPr>
    </w:p>
    <w:p w14:paraId="081F9661" w14:textId="77777777" w:rsidR="000E4C38" w:rsidRDefault="000E4C38" w:rsidP="000E4C38">
      <w:pPr>
        <w:tabs>
          <w:tab w:val="left" w:pos="2835"/>
        </w:tabs>
        <w:spacing w:after="160" w:line="259" w:lineRule="auto"/>
        <w:rPr>
          <w:rFonts w:ascii="Calibri" w:eastAsia="Calibri" w:hAnsi="Calibri" w:cs="Arial"/>
          <w:sz w:val="22"/>
          <w:szCs w:val="22"/>
          <w:lang w:val="en-US"/>
        </w:rPr>
      </w:pPr>
    </w:p>
    <w:tbl>
      <w:tblPr>
        <w:tblW w:w="7792"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00" w:firstRow="0" w:lastRow="0" w:firstColumn="0" w:lastColumn="0" w:noHBand="0" w:noVBand="1"/>
      </w:tblPr>
      <w:tblGrid>
        <w:gridCol w:w="7792"/>
      </w:tblGrid>
      <w:tr w:rsidR="00D36F62" w:rsidRPr="0053475F" w14:paraId="39802EED" w14:textId="77777777" w:rsidTr="00D36F62">
        <w:trPr>
          <w:trHeight w:val="1754"/>
          <w:jc w:val="center"/>
        </w:trPr>
        <w:tc>
          <w:tcPr>
            <w:tcW w:w="7792" w:type="dxa"/>
            <w:vAlign w:val="center"/>
          </w:tcPr>
          <w:p w14:paraId="6891B957" w14:textId="77777777" w:rsidR="00D36F62" w:rsidRPr="002040A7" w:rsidRDefault="00D36F62" w:rsidP="00D36F62">
            <w:pPr>
              <w:tabs>
                <w:tab w:val="left" w:pos="2835"/>
              </w:tabs>
              <w:spacing w:after="160" w:line="259" w:lineRule="auto"/>
              <w:jc w:val="center"/>
              <w:rPr>
                <w:rFonts w:ascii="Calibri" w:eastAsia="Calibri" w:hAnsi="Calibri" w:cs="Arial"/>
                <w:sz w:val="22"/>
                <w:szCs w:val="22"/>
                <w:lang w:val="en-GB"/>
              </w:rPr>
            </w:pPr>
            <w:r w:rsidRPr="002040A7">
              <w:rPr>
                <w:rFonts w:ascii="Calibri" w:eastAsia="Calibri" w:hAnsi="Calibri" w:cs="Arial"/>
                <w:b/>
                <w:sz w:val="22"/>
                <w:szCs w:val="22"/>
                <w:lang w:val="en-GB"/>
              </w:rPr>
              <w:t xml:space="preserve">Disclaimer: </w:t>
            </w:r>
            <w:r w:rsidRPr="002040A7">
              <w:rPr>
                <w:rFonts w:ascii="Calibri" w:eastAsia="Calibri" w:hAnsi="Calibri" w:cs="Arial"/>
                <w:sz w:val="22"/>
                <w:szCs w:val="22"/>
                <w:lang w:val="en-GB"/>
              </w:rPr>
              <w:t>The content of this report represents the views of the author only and is his/her sole responsibility. The European Commission does not accept any responsibility for use that may be made of the information it contains.</w:t>
            </w:r>
          </w:p>
        </w:tc>
      </w:tr>
    </w:tbl>
    <w:p w14:paraId="05950F4C" w14:textId="77777777" w:rsidR="002040A7" w:rsidRDefault="002040A7" w:rsidP="002040A7">
      <w:pPr>
        <w:tabs>
          <w:tab w:val="left" w:pos="2835"/>
        </w:tabs>
        <w:spacing w:after="160" w:line="259" w:lineRule="auto"/>
        <w:rPr>
          <w:rFonts w:ascii="Calibri" w:eastAsia="Calibri" w:hAnsi="Calibri" w:cs="Arial"/>
          <w:sz w:val="22"/>
          <w:szCs w:val="22"/>
          <w:lang w:val="en-GB"/>
        </w:rPr>
      </w:pPr>
    </w:p>
    <w:p w14:paraId="0CBAE292" w14:textId="77777777" w:rsidR="00D36F62" w:rsidRDefault="00D36F62" w:rsidP="002040A7">
      <w:pPr>
        <w:tabs>
          <w:tab w:val="left" w:pos="2835"/>
        </w:tabs>
        <w:spacing w:after="160" w:line="259" w:lineRule="auto"/>
        <w:rPr>
          <w:rFonts w:ascii="Calibri" w:eastAsia="Calibri" w:hAnsi="Calibri" w:cs="Arial"/>
          <w:sz w:val="22"/>
          <w:szCs w:val="22"/>
          <w:lang w:val="en-GB"/>
        </w:rPr>
      </w:pPr>
    </w:p>
    <w:p w14:paraId="2F3AC43F" w14:textId="77777777" w:rsidR="00D36F62" w:rsidRPr="002040A7" w:rsidRDefault="00D36F62" w:rsidP="002040A7">
      <w:pPr>
        <w:tabs>
          <w:tab w:val="left" w:pos="2835"/>
        </w:tabs>
        <w:spacing w:after="160" w:line="259" w:lineRule="auto"/>
        <w:rPr>
          <w:rFonts w:ascii="Calibri" w:eastAsia="Calibri" w:hAnsi="Calibri" w:cs="Arial"/>
          <w:sz w:val="22"/>
          <w:szCs w:val="22"/>
          <w:lang w:val="en-GB"/>
        </w:rPr>
      </w:pPr>
    </w:p>
    <w:p w14:paraId="427877E1" w14:textId="77777777" w:rsidR="002040A7" w:rsidRDefault="002040A7" w:rsidP="002040A7">
      <w:pPr>
        <w:tabs>
          <w:tab w:val="left" w:pos="2835"/>
        </w:tabs>
        <w:spacing w:after="160" w:line="259" w:lineRule="auto"/>
        <w:rPr>
          <w:rFonts w:ascii="Calibri" w:eastAsia="Calibri" w:hAnsi="Calibri" w:cs="Arial"/>
          <w:sz w:val="22"/>
          <w:szCs w:val="22"/>
          <w:lang w:val="en-US"/>
        </w:rPr>
      </w:pPr>
    </w:p>
    <w:p w14:paraId="229BBF18" w14:textId="77777777" w:rsidR="00F216CA" w:rsidRDefault="00F216CA" w:rsidP="002040A7">
      <w:pPr>
        <w:rPr>
          <w:lang w:val="en-GB"/>
        </w:rPr>
      </w:pPr>
    </w:p>
    <w:p w14:paraId="1EF0C6F9" w14:textId="77777777" w:rsidR="00FE3B91" w:rsidRDefault="00FE3B91" w:rsidP="002040A7">
      <w:pPr>
        <w:rPr>
          <w:lang w:val="en-GB"/>
        </w:rPr>
      </w:pPr>
    </w:p>
    <w:p w14:paraId="30BC475A" w14:textId="77777777" w:rsidR="00FE3B91" w:rsidRDefault="00FE3B91" w:rsidP="002040A7">
      <w:pPr>
        <w:rPr>
          <w:lang w:val="en-GB"/>
        </w:rPr>
      </w:pPr>
    </w:p>
    <w:p w14:paraId="153A6A0C" w14:textId="77777777" w:rsidR="00FE3B91" w:rsidRDefault="00FE3B91" w:rsidP="002040A7">
      <w:pPr>
        <w:rPr>
          <w:lang w:val="en-GB"/>
        </w:rPr>
      </w:pPr>
    </w:p>
    <w:p w14:paraId="4A3DADB7" w14:textId="77777777" w:rsidR="00FF62B5" w:rsidRDefault="00FF62B5" w:rsidP="002040A7">
      <w:pPr>
        <w:rPr>
          <w:lang w:val="en-GB"/>
        </w:rPr>
      </w:pPr>
    </w:p>
    <w:p w14:paraId="0B9F7538" w14:textId="77777777" w:rsidR="00FF62B5" w:rsidRDefault="00FF62B5" w:rsidP="002040A7">
      <w:pPr>
        <w:rPr>
          <w:lang w:val="en-GB"/>
        </w:rPr>
      </w:pPr>
    </w:p>
    <w:p w14:paraId="39493126" w14:textId="77777777" w:rsidR="00FF62B5" w:rsidRDefault="00FF62B5" w:rsidP="002040A7">
      <w:pPr>
        <w:rPr>
          <w:lang w:val="en-GB"/>
        </w:rPr>
      </w:pPr>
    </w:p>
    <w:p w14:paraId="444B0210" w14:textId="77777777" w:rsidR="00FF62B5" w:rsidRDefault="00FF62B5" w:rsidP="002040A7">
      <w:pPr>
        <w:rPr>
          <w:lang w:val="en-GB"/>
        </w:rPr>
      </w:pPr>
    </w:p>
    <w:p w14:paraId="2EADA142" w14:textId="77777777" w:rsidR="00FF62B5" w:rsidRDefault="00FF62B5" w:rsidP="002040A7">
      <w:pPr>
        <w:rPr>
          <w:lang w:val="en-GB"/>
        </w:rPr>
      </w:pPr>
    </w:p>
    <w:p w14:paraId="0C863799" w14:textId="77777777" w:rsidR="00F740DE" w:rsidRDefault="00F740DE" w:rsidP="002040A7">
      <w:pPr>
        <w:rPr>
          <w:lang w:val="en-GB"/>
        </w:rPr>
      </w:pPr>
    </w:p>
    <w:p w14:paraId="5BC281C0" w14:textId="77777777" w:rsidR="00FF62B5" w:rsidRPr="00401C26" w:rsidRDefault="00FF62B5" w:rsidP="002040A7">
      <w:pPr>
        <w:rPr>
          <w:lang w:val="en-GB"/>
        </w:rPr>
      </w:pPr>
    </w:p>
    <w:p w14:paraId="4BFEB2B7" w14:textId="77777777" w:rsidR="0008364B" w:rsidRPr="00401C26" w:rsidRDefault="0008364B">
      <w:pPr>
        <w:rPr>
          <w:lang w:val="en-GB"/>
        </w:rPr>
      </w:pPr>
    </w:p>
    <w:bookmarkStart w:id="4" w:name="_Toc229495098" w:displacedByCustomXml="next"/>
    <w:sdt>
      <w:sdtPr>
        <w:rPr>
          <w:rFonts w:asciiTheme="minorHAnsi" w:eastAsiaTheme="minorHAnsi" w:hAnsiTheme="minorHAnsi" w:cstheme="minorBidi"/>
          <w:b w:val="0"/>
          <w:bCs w:val="0"/>
          <w:color w:val="auto"/>
          <w:sz w:val="24"/>
          <w:szCs w:val="24"/>
          <w:lang w:val="es-ES" w:eastAsia="en-US"/>
        </w:rPr>
        <w:id w:val="523909995"/>
        <w:docPartObj>
          <w:docPartGallery w:val="Table of Contents"/>
          <w:docPartUnique/>
        </w:docPartObj>
      </w:sdtPr>
      <w:sdtContent>
        <w:p w14:paraId="47B665C8" w14:textId="7FF4394A" w:rsidR="00FF62B5" w:rsidRPr="00FF62B5" w:rsidRDefault="00FF62B5" w:rsidP="00FF62B5">
          <w:pPr>
            <w:pStyle w:val="TitlePageText"/>
            <w:spacing w:line="360" w:lineRule="auto"/>
            <w:ind w:right="567"/>
            <w:outlineLvl w:val="0"/>
            <w:rPr>
              <w:lang w:val="en-GB"/>
            </w:rPr>
          </w:pPr>
          <w:r w:rsidRPr="00D36F62">
            <w:rPr>
              <w:lang w:val="en-GB"/>
            </w:rPr>
            <w:t>Table of Contents</w:t>
          </w:r>
          <w:bookmarkEnd w:id="4"/>
        </w:p>
        <w:p w14:paraId="3332D598" w14:textId="425C21C9" w:rsidR="0000791D" w:rsidRDefault="00FF62B5">
          <w:pPr>
            <w:pStyle w:val="Sommario1"/>
            <w:tabs>
              <w:tab w:val="right" w:leader="dot" w:pos="9628"/>
            </w:tabs>
            <w:rPr>
              <w:rFonts w:eastAsiaTheme="minorEastAsia"/>
              <w:noProof/>
              <w:kern w:val="2"/>
              <w:lang w:val="it-IT" w:eastAsia="it-IT"/>
              <w14:ligatures w14:val="standardContextual"/>
            </w:rPr>
          </w:pPr>
          <w:r>
            <w:fldChar w:fldCharType="begin"/>
          </w:r>
          <w:r>
            <w:instrText xml:space="preserve"> TOC \o "1-3" \h \z \u </w:instrText>
          </w:r>
          <w:r>
            <w:fldChar w:fldCharType="separate"/>
          </w:r>
          <w:hyperlink w:anchor="_Toc229495096" w:history="1">
            <w:r w:rsidR="0000791D" w:rsidRPr="005A565B">
              <w:rPr>
                <w:rStyle w:val="Collegamentoipertestuale"/>
                <w:noProof/>
                <w:lang w:val="en-GB"/>
              </w:rPr>
              <w:t>Project details</w:t>
            </w:r>
            <w:r w:rsidR="0000791D">
              <w:rPr>
                <w:noProof/>
                <w:webHidden/>
              </w:rPr>
              <w:tab/>
            </w:r>
            <w:r w:rsidR="0000791D">
              <w:rPr>
                <w:noProof/>
                <w:webHidden/>
              </w:rPr>
              <w:fldChar w:fldCharType="begin"/>
            </w:r>
            <w:r w:rsidR="0000791D">
              <w:rPr>
                <w:noProof/>
                <w:webHidden/>
              </w:rPr>
              <w:instrText xml:space="preserve"> PAGEREF _Toc229495096 \h </w:instrText>
            </w:r>
            <w:r w:rsidR="0000791D">
              <w:rPr>
                <w:noProof/>
                <w:webHidden/>
              </w:rPr>
            </w:r>
            <w:r w:rsidR="0000791D">
              <w:rPr>
                <w:noProof/>
                <w:webHidden/>
              </w:rPr>
              <w:fldChar w:fldCharType="separate"/>
            </w:r>
            <w:r w:rsidR="0000791D">
              <w:rPr>
                <w:noProof/>
                <w:webHidden/>
              </w:rPr>
              <w:t>2</w:t>
            </w:r>
            <w:r w:rsidR="0000791D">
              <w:rPr>
                <w:noProof/>
                <w:webHidden/>
              </w:rPr>
              <w:fldChar w:fldCharType="end"/>
            </w:r>
          </w:hyperlink>
        </w:p>
        <w:p w14:paraId="4038FB04" w14:textId="15BA8836" w:rsidR="0000791D" w:rsidRDefault="0000791D">
          <w:pPr>
            <w:pStyle w:val="Sommario1"/>
            <w:tabs>
              <w:tab w:val="right" w:leader="dot" w:pos="9628"/>
            </w:tabs>
            <w:rPr>
              <w:rFonts w:eastAsiaTheme="minorEastAsia"/>
              <w:noProof/>
              <w:kern w:val="2"/>
              <w:lang w:val="it-IT" w:eastAsia="it-IT"/>
              <w14:ligatures w14:val="standardContextual"/>
            </w:rPr>
          </w:pPr>
          <w:hyperlink w:anchor="_Toc229495097" w:history="1">
            <w:r w:rsidRPr="005A565B">
              <w:rPr>
                <w:rStyle w:val="Collegamentoipertestuale"/>
                <w:noProof/>
                <w:lang w:val="en-GB"/>
              </w:rPr>
              <w:t>Deliverable Details</w:t>
            </w:r>
            <w:r>
              <w:rPr>
                <w:noProof/>
                <w:webHidden/>
              </w:rPr>
              <w:tab/>
            </w:r>
            <w:r>
              <w:rPr>
                <w:noProof/>
                <w:webHidden/>
              </w:rPr>
              <w:fldChar w:fldCharType="begin"/>
            </w:r>
            <w:r>
              <w:rPr>
                <w:noProof/>
                <w:webHidden/>
              </w:rPr>
              <w:instrText xml:space="preserve"> PAGEREF _Toc229495097 \h </w:instrText>
            </w:r>
            <w:r>
              <w:rPr>
                <w:noProof/>
                <w:webHidden/>
              </w:rPr>
            </w:r>
            <w:r>
              <w:rPr>
                <w:noProof/>
                <w:webHidden/>
              </w:rPr>
              <w:fldChar w:fldCharType="separate"/>
            </w:r>
            <w:r>
              <w:rPr>
                <w:noProof/>
                <w:webHidden/>
              </w:rPr>
              <w:t>2</w:t>
            </w:r>
            <w:r>
              <w:rPr>
                <w:noProof/>
                <w:webHidden/>
              </w:rPr>
              <w:fldChar w:fldCharType="end"/>
            </w:r>
          </w:hyperlink>
        </w:p>
        <w:p w14:paraId="65029747" w14:textId="48FE2A77" w:rsidR="0000791D" w:rsidRDefault="0000791D">
          <w:pPr>
            <w:pStyle w:val="Sommario1"/>
            <w:tabs>
              <w:tab w:val="right" w:leader="dot" w:pos="9628"/>
            </w:tabs>
            <w:rPr>
              <w:rFonts w:eastAsiaTheme="minorEastAsia"/>
              <w:noProof/>
              <w:kern w:val="2"/>
              <w:lang w:val="it-IT" w:eastAsia="it-IT"/>
              <w14:ligatures w14:val="standardContextual"/>
            </w:rPr>
          </w:pPr>
          <w:hyperlink w:anchor="_Toc229495098" w:history="1">
            <w:r w:rsidRPr="005A565B">
              <w:rPr>
                <w:rStyle w:val="Collegamentoipertestuale"/>
                <w:noProof/>
                <w:lang w:val="en-GB"/>
              </w:rPr>
              <w:t>Table of Contents</w:t>
            </w:r>
            <w:r>
              <w:rPr>
                <w:noProof/>
                <w:webHidden/>
              </w:rPr>
              <w:tab/>
            </w:r>
            <w:r>
              <w:rPr>
                <w:noProof/>
                <w:webHidden/>
              </w:rPr>
              <w:fldChar w:fldCharType="begin"/>
            </w:r>
            <w:r>
              <w:rPr>
                <w:noProof/>
                <w:webHidden/>
              </w:rPr>
              <w:instrText xml:space="preserve"> PAGEREF _Toc229495098 \h </w:instrText>
            </w:r>
            <w:r>
              <w:rPr>
                <w:noProof/>
                <w:webHidden/>
              </w:rPr>
            </w:r>
            <w:r>
              <w:rPr>
                <w:noProof/>
                <w:webHidden/>
              </w:rPr>
              <w:fldChar w:fldCharType="separate"/>
            </w:r>
            <w:r>
              <w:rPr>
                <w:noProof/>
                <w:webHidden/>
              </w:rPr>
              <w:t>4</w:t>
            </w:r>
            <w:r>
              <w:rPr>
                <w:noProof/>
                <w:webHidden/>
              </w:rPr>
              <w:fldChar w:fldCharType="end"/>
            </w:r>
          </w:hyperlink>
        </w:p>
        <w:p w14:paraId="2F725BEE" w14:textId="4BC3481A" w:rsidR="0000791D" w:rsidRDefault="0000791D">
          <w:pPr>
            <w:pStyle w:val="Sommario1"/>
            <w:tabs>
              <w:tab w:val="right" w:leader="dot" w:pos="9628"/>
            </w:tabs>
            <w:rPr>
              <w:rFonts w:eastAsiaTheme="minorEastAsia"/>
              <w:noProof/>
              <w:kern w:val="2"/>
              <w:lang w:val="it-IT" w:eastAsia="it-IT"/>
              <w14:ligatures w14:val="standardContextual"/>
            </w:rPr>
          </w:pPr>
          <w:hyperlink w:anchor="_Toc229495099" w:history="1">
            <w:r w:rsidRPr="005A565B">
              <w:rPr>
                <w:rStyle w:val="Collegamentoipertestuale"/>
                <w:noProof/>
              </w:rPr>
              <w:t>List of acronyms</w:t>
            </w:r>
            <w:r>
              <w:rPr>
                <w:noProof/>
                <w:webHidden/>
              </w:rPr>
              <w:tab/>
            </w:r>
            <w:r>
              <w:rPr>
                <w:noProof/>
                <w:webHidden/>
              </w:rPr>
              <w:fldChar w:fldCharType="begin"/>
            </w:r>
            <w:r>
              <w:rPr>
                <w:noProof/>
                <w:webHidden/>
              </w:rPr>
              <w:instrText xml:space="preserve"> PAGEREF _Toc229495099 \h </w:instrText>
            </w:r>
            <w:r>
              <w:rPr>
                <w:noProof/>
                <w:webHidden/>
              </w:rPr>
            </w:r>
            <w:r>
              <w:rPr>
                <w:noProof/>
                <w:webHidden/>
              </w:rPr>
              <w:fldChar w:fldCharType="separate"/>
            </w:r>
            <w:r>
              <w:rPr>
                <w:noProof/>
                <w:webHidden/>
              </w:rPr>
              <w:t>6</w:t>
            </w:r>
            <w:r>
              <w:rPr>
                <w:noProof/>
                <w:webHidden/>
              </w:rPr>
              <w:fldChar w:fldCharType="end"/>
            </w:r>
          </w:hyperlink>
        </w:p>
        <w:p w14:paraId="513D8AD5" w14:textId="4D058D10"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0" w:history="1">
            <w:r w:rsidRPr="005A565B">
              <w:rPr>
                <w:rStyle w:val="Collegamentoipertestuale"/>
                <w:noProof/>
              </w:rPr>
              <w:t>Executive summary</w:t>
            </w:r>
            <w:r>
              <w:rPr>
                <w:noProof/>
                <w:webHidden/>
              </w:rPr>
              <w:tab/>
            </w:r>
            <w:r>
              <w:rPr>
                <w:noProof/>
                <w:webHidden/>
              </w:rPr>
              <w:fldChar w:fldCharType="begin"/>
            </w:r>
            <w:r>
              <w:rPr>
                <w:noProof/>
                <w:webHidden/>
              </w:rPr>
              <w:instrText xml:space="preserve"> PAGEREF _Toc229495100 \h </w:instrText>
            </w:r>
            <w:r>
              <w:rPr>
                <w:noProof/>
                <w:webHidden/>
              </w:rPr>
            </w:r>
            <w:r>
              <w:rPr>
                <w:noProof/>
                <w:webHidden/>
              </w:rPr>
              <w:fldChar w:fldCharType="separate"/>
            </w:r>
            <w:r>
              <w:rPr>
                <w:noProof/>
                <w:webHidden/>
              </w:rPr>
              <w:t>7</w:t>
            </w:r>
            <w:r>
              <w:rPr>
                <w:noProof/>
                <w:webHidden/>
              </w:rPr>
              <w:fldChar w:fldCharType="end"/>
            </w:r>
          </w:hyperlink>
        </w:p>
        <w:p w14:paraId="4103F142" w14:textId="77CF183A"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1" w:history="1">
            <w:r w:rsidRPr="005A565B">
              <w:rPr>
                <w:rStyle w:val="Collegamentoipertestuale"/>
                <w:noProof/>
              </w:rPr>
              <w:t>1. Purpose, scope and users of the Toolkit</w:t>
            </w:r>
            <w:r>
              <w:rPr>
                <w:noProof/>
                <w:webHidden/>
              </w:rPr>
              <w:tab/>
            </w:r>
            <w:r>
              <w:rPr>
                <w:noProof/>
                <w:webHidden/>
              </w:rPr>
              <w:fldChar w:fldCharType="begin"/>
            </w:r>
            <w:r>
              <w:rPr>
                <w:noProof/>
                <w:webHidden/>
              </w:rPr>
              <w:instrText xml:space="preserve"> PAGEREF _Toc229495101 \h </w:instrText>
            </w:r>
            <w:r>
              <w:rPr>
                <w:noProof/>
                <w:webHidden/>
              </w:rPr>
            </w:r>
            <w:r>
              <w:rPr>
                <w:noProof/>
                <w:webHidden/>
              </w:rPr>
              <w:fldChar w:fldCharType="separate"/>
            </w:r>
            <w:r>
              <w:rPr>
                <w:noProof/>
                <w:webHidden/>
              </w:rPr>
              <w:t>8</w:t>
            </w:r>
            <w:r>
              <w:rPr>
                <w:noProof/>
                <w:webHidden/>
              </w:rPr>
              <w:fldChar w:fldCharType="end"/>
            </w:r>
          </w:hyperlink>
        </w:p>
        <w:p w14:paraId="4F4B4FAF" w14:textId="05ECF27F"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2" w:history="1">
            <w:r w:rsidRPr="005A565B">
              <w:rPr>
                <w:rStyle w:val="Collegamentoipertestuale"/>
                <w:noProof/>
              </w:rPr>
              <w:t>2. Strategic context for INTERCEPTED</w:t>
            </w:r>
            <w:r>
              <w:rPr>
                <w:noProof/>
                <w:webHidden/>
              </w:rPr>
              <w:tab/>
            </w:r>
            <w:r>
              <w:rPr>
                <w:noProof/>
                <w:webHidden/>
              </w:rPr>
              <w:fldChar w:fldCharType="begin"/>
            </w:r>
            <w:r>
              <w:rPr>
                <w:noProof/>
                <w:webHidden/>
              </w:rPr>
              <w:instrText xml:space="preserve"> PAGEREF _Toc229495102 \h </w:instrText>
            </w:r>
            <w:r>
              <w:rPr>
                <w:noProof/>
                <w:webHidden/>
              </w:rPr>
            </w:r>
            <w:r>
              <w:rPr>
                <w:noProof/>
                <w:webHidden/>
              </w:rPr>
              <w:fldChar w:fldCharType="separate"/>
            </w:r>
            <w:r>
              <w:rPr>
                <w:noProof/>
                <w:webHidden/>
              </w:rPr>
              <w:t>9</w:t>
            </w:r>
            <w:r>
              <w:rPr>
                <w:noProof/>
                <w:webHidden/>
              </w:rPr>
              <w:fldChar w:fldCharType="end"/>
            </w:r>
          </w:hyperlink>
        </w:p>
        <w:p w14:paraId="173CDD32" w14:textId="50775A51"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3" w:history="1">
            <w:r w:rsidRPr="005A565B">
              <w:rPr>
                <w:rStyle w:val="Collegamentoipertestuale"/>
                <w:noProof/>
                <w:lang w:val="en-US"/>
              </w:rPr>
              <w:t>3.</w:t>
            </w:r>
            <w:r w:rsidRPr="005A565B">
              <w:rPr>
                <w:rStyle w:val="Collegamentoipertestuale"/>
                <w:noProof/>
              </w:rPr>
              <w:t xml:space="preserve"> Design principles for a multi-agency anti-trafficking response</w:t>
            </w:r>
            <w:r>
              <w:rPr>
                <w:noProof/>
                <w:webHidden/>
              </w:rPr>
              <w:tab/>
            </w:r>
            <w:r>
              <w:rPr>
                <w:noProof/>
                <w:webHidden/>
              </w:rPr>
              <w:fldChar w:fldCharType="begin"/>
            </w:r>
            <w:r>
              <w:rPr>
                <w:noProof/>
                <w:webHidden/>
              </w:rPr>
              <w:instrText xml:space="preserve"> PAGEREF _Toc229495103 \h </w:instrText>
            </w:r>
            <w:r>
              <w:rPr>
                <w:noProof/>
                <w:webHidden/>
              </w:rPr>
            </w:r>
            <w:r>
              <w:rPr>
                <w:noProof/>
                <w:webHidden/>
              </w:rPr>
              <w:fldChar w:fldCharType="separate"/>
            </w:r>
            <w:r>
              <w:rPr>
                <w:noProof/>
                <w:webHidden/>
              </w:rPr>
              <w:t>11</w:t>
            </w:r>
            <w:r>
              <w:rPr>
                <w:noProof/>
                <w:webHidden/>
              </w:rPr>
              <w:fldChar w:fldCharType="end"/>
            </w:r>
          </w:hyperlink>
        </w:p>
        <w:p w14:paraId="14FE7ADE" w14:textId="1B1147AB"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4" w:history="1">
            <w:r w:rsidRPr="005A565B">
              <w:rPr>
                <w:rStyle w:val="Collegamentoipertestuale"/>
                <w:noProof/>
              </w:rPr>
              <w:t>4. Governance model and role allocation</w:t>
            </w:r>
            <w:r>
              <w:rPr>
                <w:noProof/>
                <w:webHidden/>
              </w:rPr>
              <w:tab/>
            </w:r>
            <w:r>
              <w:rPr>
                <w:noProof/>
                <w:webHidden/>
              </w:rPr>
              <w:fldChar w:fldCharType="begin"/>
            </w:r>
            <w:r>
              <w:rPr>
                <w:noProof/>
                <w:webHidden/>
              </w:rPr>
              <w:instrText xml:space="preserve"> PAGEREF _Toc229495104 \h </w:instrText>
            </w:r>
            <w:r>
              <w:rPr>
                <w:noProof/>
                <w:webHidden/>
              </w:rPr>
            </w:r>
            <w:r>
              <w:rPr>
                <w:noProof/>
                <w:webHidden/>
              </w:rPr>
              <w:fldChar w:fldCharType="separate"/>
            </w:r>
            <w:r>
              <w:rPr>
                <w:noProof/>
                <w:webHidden/>
              </w:rPr>
              <w:t>12</w:t>
            </w:r>
            <w:r>
              <w:rPr>
                <w:noProof/>
                <w:webHidden/>
              </w:rPr>
              <w:fldChar w:fldCharType="end"/>
            </w:r>
          </w:hyperlink>
        </w:p>
        <w:p w14:paraId="01BC56DE" w14:textId="26D2FD6C"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5" w:history="1">
            <w:r w:rsidRPr="005A565B">
              <w:rPr>
                <w:rStyle w:val="Collegamentoipertestuale"/>
                <w:noProof/>
              </w:rPr>
              <w:t>5. The operating environment: how trafficking uses digital space</w:t>
            </w:r>
            <w:r>
              <w:rPr>
                <w:noProof/>
                <w:webHidden/>
              </w:rPr>
              <w:tab/>
            </w:r>
            <w:r>
              <w:rPr>
                <w:noProof/>
                <w:webHidden/>
              </w:rPr>
              <w:fldChar w:fldCharType="begin"/>
            </w:r>
            <w:r>
              <w:rPr>
                <w:noProof/>
                <w:webHidden/>
              </w:rPr>
              <w:instrText xml:space="preserve"> PAGEREF _Toc229495105 \h </w:instrText>
            </w:r>
            <w:r>
              <w:rPr>
                <w:noProof/>
                <w:webHidden/>
              </w:rPr>
            </w:r>
            <w:r>
              <w:rPr>
                <w:noProof/>
                <w:webHidden/>
              </w:rPr>
              <w:fldChar w:fldCharType="separate"/>
            </w:r>
            <w:r>
              <w:rPr>
                <w:noProof/>
                <w:webHidden/>
              </w:rPr>
              <w:t>13</w:t>
            </w:r>
            <w:r>
              <w:rPr>
                <w:noProof/>
                <w:webHidden/>
              </w:rPr>
              <w:fldChar w:fldCharType="end"/>
            </w:r>
          </w:hyperlink>
        </w:p>
        <w:p w14:paraId="315D2950" w14:textId="46D3E68B"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6" w:history="1">
            <w:r w:rsidRPr="005A565B">
              <w:rPr>
                <w:rStyle w:val="Collegamentoipertestuale"/>
                <w:noProof/>
                <w:lang w:val="en-US"/>
              </w:rPr>
              <w:t>6. Core multi-agency workflow from signal to outcome</w:t>
            </w:r>
            <w:r>
              <w:rPr>
                <w:noProof/>
                <w:webHidden/>
              </w:rPr>
              <w:tab/>
            </w:r>
            <w:r>
              <w:rPr>
                <w:noProof/>
                <w:webHidden/>
              </w:rPr>
              <w:fldChar w:fldCharType="begin"/>
            </w:r>
            <w:r>
              <w:rPr>
                <w:noProof/>
                <w:webHidden/>
              </w:rPr>
              <w:instrText xml:space="preserve"> PAGEREF _Toc229495106 \h </w:instrText>
            </w:r>
            <w:r>
              <w:rPr>
                <w:noProof/>
                <w:webHidden/>
              </w:rPr>
            </w:r>
            <w:r>
              <w:rPr>
                <w:noProof/>
                <w:webHidden/>
              </w:rPr>
              <w:fldChar w:fldCharType="separate"/>
            </w:r>
            <w:r>
              <w:rPr>
                <w:noProof/>
                <w:webHidden/>
              </w:rPr>
              <w:t>14</w:t>
            </w:r>
            <w:r>
              <w:rPr>
                <w:noProof/>
                <w:webHidden/>
              </w:rPr>
              <w:fldChar w:fldCharType="end"/>
            </w:r>
          </w:hyperlink>
        </w:p>
        <w:p w14:paraId="5E06B16A" w14:textId="1BDAA217"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7" w:history="1">
            <w:r w:rsidRPr="005A565B">
              <w:rPr>
                <w:rStyle w:val="Collegamentoipertestuale"/>
                <w:bCs/>
                <w:noProof/>
                <w:lang w:val="en-US"/>
              </w:rPr>
              <w:t>7.</w:t>
            </w:r>
            <w:r w:rsidRPr="005A565B">
              <w:rPr>
                <w:rStyle w:val="Collegamentoipertestuale"/>
                <w:noProof/>
                <w:lang w:val="en-US"/>
              </w:rPr>
              <w:t xml:space="preserve"> Indicators and risk flags for online recruitment</w:t>
            </w:r>
            <w:r>
              <w:rPr>
                <w:noProof/>
                <w:webHidden/>
              </w:rPr>
              <w:tab/>
            </w:r>
            <w:r>
              <w:rPr>
                <w:noProof/>
                <w:webHidden/>
              </w:rPr>
              <w:fldChar w:fldCharType="begin"/>
            </w:r>
            <w:r>
              <w:rPr>
                <w:noProof/>
                <w:webHidden/>
              </w:rPr>
              <w:instrText xml:space="preserve"> PAGEREF _Toc229495107 \h </w:instrText>
            </w:r>
            <w:r>
              <w:rPr>
                <w:noProof/>
                <w:webHidden/>
              </w:rPr>
            </w:r>
            <w:r>
              <w:rPr>
                <w:noProof/>
                <w:webHidden/>
              </w:rPr>
              <w:fldChar w:fldCharType="separate"/>
            </w:r>
            <w:r>
              <w:rPr>
                <w:noProof/>
                <w:webHidden/>
              </w:rPr>
              <w:t>15</w:t>
            </w:r>
            <w:r>
              <w:rPr>
                <w:noProof/>
                <w:webHidden/>
              </w:rPr>
              <w:fldChar w:fldCharType="end"/>
            </w:r>
          </w:hyperlink>
        </w:p>
        <w:p w14:paraId="41D107B3" w14:textId="7D974B5B"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8" w:history="1">
            <w:r w:rsidRPr="005A565B">
              <w:rPr>
                <w:rStyle w:val="Collegamentoipertestuale"/>
                <w:bCs/>
                <w:noProof/>
              </w:rPr>
              <w:t>8.</w:t>
            </w:r>
            <w:r w:rsidRPr="005A565B">
              <w:rPr>
                <w:rStyle w:val="Collegamentoipertestuale"/>
                <w:noProof/>
              </w:rPr>
              <w:t xml:space="preserve"> Indicators and risk flags for online advertisement and exploitation</w:t>
            </w:r>
            <w:r>
              <w:rPr>
                <w:noProof/>
                <w:webHidden/>
              </w:rPr>
              <w:tab/>
            </w:r>
            <w:r>
              <w:rPr>
                <w:noProof/>
                <w:webHidden/>
              </w:rPr>
              <w:fldChar w:fldCharType="begin"/>
            </w:r>
            <w:r>
              <w:rPr>
                <w:noProof/>
                <w:webHidden/>
              </w:rPr>
              <w:instrText xml:space="preserve"> PAGEREF _Toc229495108 \h </w:instrText>
            </w:r>
            <w:r>
              <w:rPr>
                <w:noProof/>
                <w:webHidden/>
              </w:rPr>
            </w:r>
            <w:r>
              <w:rPr>
                <w:noProof/>
                <w:webHidden/>
              </w:rPr>
              <w:fldChar w:fldCharType="separate"/>
            </w:r>
            <w:r>
              <w:rPr>
                <w:noProof/>
                <w:webHidden/>
              </w:rPr>
              <w:t>16</w:t>
            </w:r>
            <w:r>
              <w:rPr>
                <w:noProof/>
                <w:webHidden/>
              </w:rPr>
              <w:fldChar w:fldCharType="end"/>
            </w:r>
          </w:hyperlink>
        </w:p>
        <w:p w14:paraId="0B212FDA" w14:textId="29F9C348"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09" w:history="1">
            <w:r w:rsidRPr="005A565B">
              <w:rPr>
                <w:rStyle w:val="Collegamentoipertestuale"/>
                <w:noProof/>
                <w:lang w:val="en-US"/>
              </w:rPr>
              <w:t>9. The OSINT-HUMINT-SIGINT cycle in practice</w:t>
            </w:r>
            <w:r>
              <w:rPr>
                <w:noProof/>
                <w:webHidden/>
              </w:rPr>
              <w:tab/>
            </w:r>
            <w:r>
              <w:rPr>
                <w:noProof/>
                <w:webHidden/>
              </w:rPr>
              <w:fldChar w:fldCharType="begin"/>
            </w:r>
            <w:r>
              <w:rPr>
                <w:noProof/>
                <w:webHidden/>
              </w:rPr>
              <w:instrText xml:space="preserve"> PAGEREF _Toc229495109 \h </w:instrText>
            </w:r>
            <w:r>
              <w:rPr>
                <w:noProof/>
                <w:webHidden/>
              </w:rPr>
            </w:r>
            <w:r>
              <w:rPr>
                <w:noProof/>
                <w:webHidden/>
              </w:rPr>
              <w:fldChar w:fldCharType="separate"/>
            </w:r>
            <w:r>
              <w:rPr>
                <w:noProof/>
                <w:webHidden/>
              </w:rPr>
              <w:t>17</w:t>
            </w:r>
            <w:r>
              <w:rPr>
                <w:noProof/>
                <w:webHidden/>
              </w:rPr>
              <w:fldChar w:fldCharType="end"/>
            </w:r>
          </w:hyperlink>
        </w:p>
        <w:p w14:paraId="13357F29" w14:textId="4707741E"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0" w:history="1">
            <w:r w:rsidRPr="005A565B">
              <w:rPr>
                <w:rStyle w:val="Collegamentoipertestuale"/>
                <w:noProof/>
              </w:rPr>
              <w:t>10. Technology and capability package: turning the D1.4 Tended into operational use cases</w:t>
            </w:r>
            <w:r>
              <w:rPr>
                <w:noProof/>
                <w:webHidden/>
              </w:rPr>
              <w:tab/>
            </w:r>
            <w:r>
              <w:rPr>
                <w:noProof/>
                <w:webHidden/>
              </w:rPr>
              <w:fldChar w:fldCharType="begin"/>
            </w:r>
            <w:r>
              <w:rPr>
                <w:noProof/>
                <w:webHidden/>
              </w:rPr>
              <w:instrText xml:space="preserve"> PAGEREF _Toc229495110 \h </w:instrText>
            </w:r>
            <w:r>
              <w:rPr>
                <w:noProof/>
                <w:webHidden/>
              </w:rPr>
            </w:r>
            <w:r>
              <w:rPr>
                <w:noProof/>
                <w:webHidden/>
              </w:rPr>
              <w:fldChar w:fldCharType="separate"/>
            </w:r>
            <w:r>
              <w:rPr>
                <w:noProof/>
                <w:webHidden/>
              </w:rPr>
              <w:t>18</w:t>
            </w:r>
            <w:r>
              <w:rPr>
                <w:noProof/>
                <w:webHidden/>
              </w:rPr>
              <w:fldChar w:fldCharType="end"/>
            </w:r>
          </w:hyperlink>
        </w:p>
        <w:p w14:paraId="065C0DE2" w14:textId="550FAFD0"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1" w:history="1">
            <w:r w:rsidRPr="005A565B">
              <w:rPr>
                <w:rStyle w:val="Collegamentoipertestuale"/>
                <w:noProof/>
              </w:rPr>
              <w:t>11. Data collection, preservation, and evidential integrity</w:t>
            </w:r>
            <w:r>
              <w:rPr>
                <w:noProof/>
                <w:webHidden/>
              </w:rPr>
              <w:tab/>
            </w:r>
            <w:r>
              <w:rPr>
                <w:noProof/>
                <w:webHidden/>
              </w:rPr>
              <w:fldChar w:fldCharType="begin"/>
            </w:r>
            <w:r>
              <w:rPr>
                <w:noProof/>
                <w:webHidden/>
              </w:rPr>
              <w:instrText xml:space="preserve"> PAGEREF _Toc229495111 \h </w:instrText>
            </w:r>
            <w:r>
              <w:rPr>
                <w:noProof/>
                <w:webHidden/>
              </w:rPr>
            </w:r>
            <w:r>
              <w:rPr>
                <w:noProof/>
                <w:webHidden/>
              </w:rPr>
              <w:fldChar w:fldCharType="separate"/>
            </w:r>
            <w:r>
              <w:rPr>
                <w:noProof/>
                <w:webHidden/>
              </w:rPr>
              <w:t>19</w:t>
            </w:r>
            <w:r>
              <w:rPr>
                <w:noProof/>
                <w:webHidden/>
              </w:rPr>
              <w:fldChar w:fldCharType="end"/>
            </w:r>
          </w:hyperlink>
        </w:p>
        <w:p w14:paraId="148D3D3E" w14:textId="7491941A"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2" w:history="1">
            <w:r w:rsidRPr="005A565B">
              <w:rPr>
                <w:rStyle w:val="Collegamentoipertestuale"/>
                <w:noProof/>
              </w:rPr>
              <w:t>12. Victim identification, referral, and first protection</w:t>
            </w:r>
            <w:r>
              <w:rPr>
                <w:noProof/>
                <w:webHidden/>
              </w:rPr>
              <w:tab/>
            </w:r>
            <w:r>
              <w:rPr>
                <w:noProof/>
                <w:webHidden/>
              </w:rPr>
              <w:fldChar w:fldCharType="begin"/>
            </w:r>
            <w:r>
              <w:rPr>
                <w:noProof/>
                <w:webHidden/>
              </w:rPr>
              <w:instrText xml:space="preserve"> PAGEREF _Toc229495112 \h </w:instrText>
            </w:r>
            <w:r>
              <w:rPr>
                <w:noProof/>
                <w:webHidden/>
              </w:rPr>
            </w:r>
            <w:r>
              <w:rPr>
                <w:noProof/>
                <w:webHidden/>
              </w:rPr>
              <w:fldChar w:fldCharType="separate"/>
            </w:r>
            <w:r>
              <w:rPr>
                <w:noProof/>
                <w:webHidden/>
              </w:rPr>
              <w:t>20</w:t>
            </w:r>
            <w:r>
              <w:rPr>
                <w:noProof/>
                <w:webHidden/>
              </w:rPr>
              <w:fldChar w:fldCharType="end"/>
            </w:r>
          </w:hyperlink>
        </w:p>
        <w:p w14:paraId="09733876" w14:textId="5A9F47AD"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3" w:history="1">
            <w:r w:rsidRPr="005A565B">
              <w:rPr>
                <w:rStyle w:val="Collegamentoipertestuale"/>
                <w:noProof/>
                <w:lang w:val="en-US"/>
              </w:rPr>
              <w:t>13. Access to justice and prosecutorial strategy</w:t>
            </w:r>
            <w:r>
              <w:rPr>
                <w:noProof/>
                <w:webHidden/>
              </w:rPr>
              <w:tab/>
            </w:r>
            <w:r>
              <w:rPr>
                <w:noProof/>
                <w:webHidden/>
              </w:rPr>
              <w:fldChar w:fldCharType="begin"/>
            </w:r>
            <w:r>
              <w:rPr>
                <w:noProof/>
                <w:webHidden/>
              </w:rPr>
              <w:instrText xml:space="preserve"> PAGEREF _Toc229495113 \h </w:instrText>
            </w:r>
            <w:r>
              <w:rPr>
                <w:noProof/>
                <w:webHidden/>
              </w:rPr>
            </w:r>
            <w:r>
              <w:rPr>
                <w:noProof/>
                <w:webHidden/>
              </w:rPr>
              <w:fldChar w:fldCharType="separate"/>
            </w:r>
            <w:r>
              <w:rPr>
                <w:noProof/>
                <w:webHidden/>
              </w:rPr>
              <w:t>21</w:t>
            </w:r>
            <w:r>
              <w:rPr>
                <w:noProof/>
                <w:webHidden/>
              </w:rPr>
              <w:fldChar w:fldCharType="end"/>
            </w:r>
          </w:hyperlink>
        </w:p>
        <w:p w14:paraId="2449BE8A" w14:textId="7453D97D"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4" w:history="1">
            <w:r w:rsidRPr="005A565B">
              <w:rPr>
                <w:rStyle w:val="Collegamentoipertestuale"/>
                <w:noProof/>
                <w:lang w:val="en-US"/>
              </w:rPr>
              <w:t>14. Financial investigation and asset disruption</w:t>
            </w:r>
            <w:r>
              <w:rPr>
                <w:noProof/>
                <w:webHidden/>
              </w:rPr>
              <w:tab/>
            </w:r>
            <w:r>
              <w:rPr>
                <w:noProof/>
                <w:webHidden/>
              </w:rPr>
              <w:fldChar w:fldCharType="begin"/>
            </w:r>
            <w:r>
              <w:rPr>
                <w:noProof/>
                <w:webHidden/>
              </w:rPr>
              <w:instrText xml:space="preserve"> PAGEREF _Toc229495114 \h </w:instrText>
            </w:r>
            <w:r>
              <w:rPr>
                <w:noProof/>
                <w:webHidden/>
              </w:rPr>
            </w:r>
            <w:r>
              <w:rPr>
                <w:noProof/>
                <w:webHidden/>
              </w:rPr>
              <w:fldChar w:fldCharType="separate"/>
            </w:r>
            <w:r>
              <w:rPr>
                <w:noProof/>
                <w:webHidden/>
              </w:rPr>
              <w:t>22</w:t>
            </w:r>
            <w:r>
              <w:rPr>
                <w:noProof/>
                <w:webHidden/>
              </w:rPr>
              <w:fldChar w:fldCharType="end"/>
            </w:r>
          </w:hyperlink>
        </w:p>
        <w:p w14:paraId="3C1F8C66" w14:textId="50607E3B"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5" w:history="1">
            <w:r w:rsidRPr="005A565B">
              <w:rPr>
                <w:rStyle w:val="Collegamentoipertestuale"/>
                <w:noProof/>
                <w:lang w:val="en-US"/>
              </w:rPr>
              <w:t>15. Public-private cooperation: framework, boundaries, and good practice</w:t>
            </w:r>
            <w:r>
              <w:rPr>
                <w:noProof/>
                <w:webHidden/>
              </w:rPr>
              <w:tab/>
            </w:r>
            <w:r>
              <w:rPr>
                <w:noProof/>
                <w:webHidden/>
              </w:rPr>
              <w:fldChar w:fldCharType="begin"/>
            </w:r>
            <w:r>
              <w:rPr>
                <w:noProof/>
                <w:webHidden/>
              </w:rPr>
              <w:instrText xml:space="preserve"> PAGEREF _Toc229495115 \h </w:instrText>
            </w:r>
            <w:r>
              <w:rPr>
                <w:noProof/>
                <w:webHidden/>
              </w:rPr>
            </w:r>
            <w:r>
              <w:rPr>
                <w:noProof/>
                <w:webHidden/>
              </w:rPr>
              <w:fldChar w:fldCharType="separate"/>
            </w:r>
            <w:r>
              <w:rPr>
                <w:noProof/>
                <w:webHidden/>
              </w:rPr>
              <w:t>23</w:t>
            </w:r>
            <w:r>
              <w:rPr>
                <w:noProof/>
                <w:webHidden/>
              </w:rPr>
              <w:fldChar w:fldCharType="end"/>
            </w:r>
          </w:hyperlink>
        </w:p>
        <w:p w14:paraId="2159FDD9" w14:textId="06AE1718"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6" w:history="1">
            <w:r w:rsidRPr="005A565B">
              <w:rPr>
                <w:rStyle w:val="Collegamentoipertestuale"/>
                <w:noProof/>
              </w:rPr>
              <w:t>16. Counter-THB campaigns and strategic communication</w:t>
            </w:r>
            <w:r>
              <w:rPr>
                <w:noProof/>
                <w:webHidden/>
              </w:rPr>
              <w:tab/>
            </w:r>
            <w:r>
              <w:rPr>
                <w:noProof/>
                <w:webHidden/>
              </w:rPr>
              <w:fldChar w:fldCharType="begin"/>
            </w:r>
            <w:r>
              <w:rPr>
                <w:noProof/>
                <w:webHidden/>
              </w:rPr>
              <w:instrText xml:space="preserve"> PAGEREF _Toc229495116 \h </w:instrText>
            </w:r>
            <w:r>
              <w:rPr>
                <w:noProof/>
                <w:webHidden/>
              </w:rPr>
            </w:r>
            <w:r>
              <w:rPr>
                <w:noProof/>
                <w:webHidden/>
              </w:rPr>
              <w:fldChar w:fldCharType="separate"/>
            </w:r>
            <w:r>
              <w:rPr>
                <w:noProof/>
                <w:webHidden/>
              </w:rPr>
              <w:t>24</w:t>
            </w:r>
            <w:r>
              <w:rPr>
                <w:noProof/>
                <w:webHidden/>
              </w:rPr>
              <w:fldChar w:fldCharType="end"/>
            </w:r>
          </w:hyperlink>
        </w:p>
        <w:p w14:paraId="146C2AAD" w14:textId="4B154DC6"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7" w:history="1">
            <w:r w:rsidRPr="005A565B">
              <w:rPr>
                <w:rStyle w:val="Collegamentoipertestuale"/>
                <w:noProof/>
                <w:lang w:val="en-US"/>
              </w:rPr>
              <w:t>17. Information sharing, data protection, and record-keeping</w:t>
            </w:r>
            <w:r>
              <w:rPr>
                <w:noProof/>
                <w:webHidden/>
              </w:rPr>
              <w:tab/>
            </w:r>
            <w:r>
              <w:rPr>
                <w:noProof/>
                <w:webHidden/>
              </w:rPr>
              <w:fldChar w:fldCharType="begin"/>
            </w:r>
            <w:r>
              <w:rPr>
                <w:noProof/>
                <w:webHidden/>
              </w:rPr>
              <w:instrText xml:space="preserve"> PAGEREF _Toc229495117 \h </w:instrText>
            </w:r>
            <w:r>
              <w:rPr>
                <w:noProof/>
                <w:webHidden/>
              </w:rPr>
            </w:r>
            <w:r>
              <w:rPr>
                <w:noProof/>
                <w:webHidden/>
              </w:rPr>
              <w:fldChar w:fldCharType="separate"/>
            </w:r>
            <w:r>
              <w:rPr>
                <w:noProof/>
                <w:webHidden/>
              </w:rPr>
              <w:t>25</w:t>
            </w:r>
            <w:r>
              <w:rPr>
                <w:noProof/>
                <w:webHidden/>
              </w:rPr>
              <w:fldChar w:fldCharType="end"/>
            </w:r>
          </w:hyperlink>
        </w:p>
        <w:p w14:paraId="14ADF535" w14:textId="6AB9340E"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8" w:history="1">
            <w:r w:rsidRPr="005A565B">
              <w:rPr>
                <w:rStyle w:val="Collegamentoipertestuale"/>
                <w:noProof/>
                <w:lang w:val="en-US"/>
              </w:rPr>
              <w:t>18. Training architecture and competence standards</w:t>
            </w:r>
            <w:r>
              <w:rPr>
                <w:noProof/>
                <w:webHidden/>
              </w:rPr>
              <w:tab/>
            </w:r>
            <w:r>
              <w:rPr>
                <w:noProof/>
                <w:webHidden/>
              </w:rPr>
              <w:fldChar w:fldCharType="begin"/>
            </w:r>
            <w:r>
              <w:rPr>
                <w:noProof/>
                <w:webHidden/>
              </w:rPr>
              <w:instrText xml:space="preserve"> PAGEREF _Toc229495118 \h </w:instrText>
            </w:r>
            <w:r>
              <w:rPr>
                <w:noProof/>
                <w:webHidden/>
              </w:rPr>
            </w:r>
            <w:r>
              <w:rPr>
                <w:noProof/>
                <w:webHidden/>
              </w:rPr>
              <w:fldChar w:fldCharType="separate"/>
            </w:r>
            <w:r>
              <w:rPr>
                <w:noProof/>
                <w:webHidden/>
              </w:rPr>
              <w:t>26</w:t>
            </w:r>
            <w:r>
              <w:rPr>
                <w:noProof/>
                <w:webHidden/>
              </w:rPr>
              <w:fldChar w:fldCharType="end"/>
            </w:r>
          </w:hyperlink>
        </w:p>
        <w:p w14:paraId="70A4BB3B" w14:textId="7C6BDBD7"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19" w:history="1">
            <w:r w:rsidRPr="005A565B">
              <w:rPr>
                <w:rStyle w:val="Collegamentoipertestuale"/>
                <w:noProof/>
              </w:rPr>
              <w:t>19. Monitoring, KPIs, and learning loops</w:t>
            </w:r>
            <w:r>
              <w:rPr>
                <w:noProof/>
                <w:webHidden/>
              </w:rPr>
              <w:tab/>
            </w:r>
            <w:r>
              <w:rPr>
                <w:noProof/>
                <w:webHidden/>
              </w:rPr>
              <w:fldChar w:fldCharType="begin"/>
            </w:r>
            <w:r>
              <w:rPr>
                <w:noProof/>
                <w:webHidden/>
              </w:rPr>
              <w:instrText xml:space="preserve"> PAGEREF _Toc229495119 \h </w:instrText>
            </w:r>
            <w:r>
              <w:rPr>
                <w:noProof/>
                <w:webHidden/>
              </w:rPr>
            </w:r>
            <w:r>
              <w:rPr>
                <w:noProof/>
                <w:webHidden/>
              </w:rPr>
              <w:fldChar w:fldCharType="separate"/>
            </w:r>
            <w:r>
              <w:rPr>
                <w:noProof/>
                <w:webHidden/>
              </w:rPr>
              <w:t>27</w:t>
            </w:r>
            <w:r>
              <w:rPr>
                <w:noProof/>
                <w:webHidden/>
              </w:rPr>
              <w:fldChar w:fldCharType="end"/>
            </w:r>
          </w:hyperlink>
        </w:p>
        <w:p w14:paraId="7AAFC37C" w14:textId="67DD8BE3"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20" w:history="1">
            <w:r w:rsidRPr="005A565B">
              <w:rPr>
                <w:rStyle w:val="Collegamentoipertestuale"/>
                <w:noProof/>
                <w:lang w:val="en-US"/>
              </w:rPr>
              <w:t>20. Implementation roadmap for local pilot</w:t>
            </w:r>
            <w:r>
              <w:rPr>
                <w:noProof/>
                <w:webHidden/>
              </w:rPr>
              <w:tab/>
            </w:r>
            <w:r>
              <w:rPr>
                <w:noProof/>
                <w:webHidden/>
              </w:rPr>
              <w:fldChar w:fldCharType="begin"/>
            </w:r>
            <w:r>
              <w:rPr>
                <w:noProof/>
                <w:webHidden/>
              </w:rPr>
              <w:instrText xml:space="preserve"> PAGEREF _Toc229495120 \h </w:instrText>
            </w:r>
            <w:r>
              <w:rPr>
                <w:noProof/>
                <w:webHidden/>
              </w:rPr>
            </w:r>
            <w:r>
              <w:rPr>
                <w:noProof/>
                <w:webHidden/>
              </w:rPr>
              <w:fldChar w:fldCharType="separate"/>
            </w:r>
            <w:r>
              <w:rPr>
                <w:noProof/>
                <w:webHidden/>
              </w:rPr>
              <w:t>28</w:t>
            </w:r>
            <w:r>
              <w:rPr>
                <w:noProof/>
                <w:webHidden/>
              </w:rPr>
              <w:fldChar w:fldCharType="end"/>
            </w:r>
          </w:hyperlink>
        </w:p>
        <w:p w14:paraId="43EB7265" w14:textId="477827E3"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21" w:history="1">
            <w:r w:rsidRPr="005A565B">
              <w:rPr>
                <w:rStyle w:val="Collegamentoipertestuale"/>
                <w:noProof/>
                <w:lang w:val="en-US"/>
              </w:rPr>
              <w:t>Annexes</w:t>
            </w:r>
            <w:r>
              <w:rPr>
                <w:noProof/>
                <w:webHidden/>
              </w:rPr>
              <w:tab/>
            </w:r>
            <w:r>
              <w:rPr>
                <w:noProof/>
                <w:webHidden/>
              </w:rPr>
              <w:fldChar w:fldCharType="begin"/>
            </w:r>
            <w:r>
              <w:rPr>
                <w:noProof/>
                <w:webHidden/>
              </w:rPr>
              <w:instrText xml:space="preserve"> PAGEREF _Toc229495121 \h </w:instrText>
            </w:r>
            <w:r>
              <w:rPr>
                <w:noProof/>
                <w:webHidden/>
              </w:rPr>
            </w:r>
            <w:r>
              <w:rPr>
                <w:noProof/>
                <w:webHidden/>
              </w:rPr>
              <w:fldChar w:fldCharType="separate"/>
            </w:r>
            <w:r>
              <w:rPr>
                <w:noProof/>
                <w:webHidden/>
              </w:rPr>
              <w:t>28</w:t>
            </w:r>
            <w:r>
              <w:rPr>
                <w:noProof/>
                <w:webHidden/>
              </w:rPr>
              <w:fldChar w:fldCharType="end"/>
            </w:r>
          </w:hyperlink>
        </w:p>
        <w:p w14:paraId="3A905A65" w14:textId="5C90975C"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2" w:history="1">
            <w:r w:rsidRPr="005A565B">
              <w:rPr>
                <w:rStyle w:val="Collegamentoipertestuale"/>
                <w:noProof/>
                <w:lang w:val="en-US"/>
              </w:rPr>
              <w:t>Annex A – Multi-agency meeting template</w:t>
            </w:r>
            <w:r>
              <w:rPr>
                <w:noProof/>
                <w:webHidden/>
              </w:rPr>
              <w:tab/>
            </w:r>
            <w:r>
              <w:rPr>
                <w:noProof/>
                <w:webHidden/>
              </w:rPr>
              <w:fldChar w:fldCharType="begin"/>
            </w:r>
            <w:r>
              <w:rPr>
                <w:noProof/>
                <w:webHidden/>
              </w:rPr>
              <w:instrText xml:space="preserve"> PAGEREF _Toc229495122 \h </w:instrText>
            </w:r>
            <w:r>
              <w:rPr>
                <w:noProof/>
                <w:webHidden/>
              </w:rPr>
            </w:r>
            <w:r>
              <w:rPr>
                <w:noProof/>
                <w:webHidden/>
              </w:rPr>
              <w:fldChar w:fldCharType="separate"/>
            </w:r>
            <w:r>
              <w:rPr>
                <w:noProof/>
                <w:webHidden/>
              </w:rPr>
              <w:t>28</w:t>
            </w:r>
            <w:r>
              <w:rPr>
                <w:noProof/>
                <w:webHidden/>
              </w:rPr>
              <w:fldChar w:fldCharType="end"/>
            </w:r>
          </w:hyperlink>
        </w:p>
        <w:p w14:paraId="4EE89607" w14:textId="7DE942A8"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3" w:history="1">
            <w:r w:rsidRPr="005A565B">
              <w:rPr>
                <w:rStyle w:val="Collegamentoipertestuale"/>
                <w:noProof/>
                <w:lang w:val="en-US"/>
              </w:rPr>
              <w:t>Annex B – Initial digital lead triage form</w:t>
            </w:r>
            <w:r>
              <w:rPr>
                <w:noProof/>
                <w:webHidden/>
              </w:rPr>
              <w:tab/>
            </w:r>
            <w:r>
              <w:rPr>
                <w:noProof/>
                <w:webHidden/>
              </w:rPr>
              <w:fldChar w:fldCharType="begin"/>
            </w:r>
            <w:r>
              <w:rPr>
                <w:noProof/>
                <w:webHidden/>
              </w:rPr>
              <w:instrText xml:space="preserve"> PAGEREF _Toc229495123 \h </w:instrText>
            </w:r>
            <w:r>
              <w:rPr>
                <w:noProof/>
                <w:webHidden/>
              </w:rPr>
            </w:r>
            <w:r>
              <w:rPr>
                <w:noProof/>
                <w:webHidden/>
              </w:rPr>
              <w:fldChar w:fldCharType="separate"/>
            </w:r>
            <w:r>
              <w:rPr>
                <w:noProof/>
                <w:webHidden/>
              </w:rPr>
              <w:t>29</w:t>
            </w:r>
            <w:r>
              <w:rPr>
                <w:noProof/>
                <w:webHidden/>
              </w:rPr>
              <w:fldChar w:fldCharType="end"/>
            </w:r>
          </w:hyperlink>
        </w:p>
        <w:p w14:paraId="4BD0735E" w14:textId="6FC679E4"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4" w:history="1">
            <w:r w:rsidRPr="005A565B">
              <w:rPr>
                <w:rStyle w:val="Collegamentoipertestuale"/>
                <w:noProof/>
                <w:lang w:val="en-US"/>
              </w:rPr>
              <w:t>Annex C – Presumed victim safeguarding checklist</w:t>
            </w:r>
            <w:r>
              <w:rPr>
                <w:noProof/>
                <w:webHidden/>
              </w:rPr>
              <w:tab/>
            </w:r>
            <w:r>
              <w:rPr>
                <w:noProof/>
                <w:webHidden/>
              </w:rPr>
              <w:fldChar w:fldCharType="begin"/>
            </w:r>
            <w:r>
              <w:rPr>
                <w:noProof/>
                <w:webHidden/>
              </w:rPr>
              <w:instrText xml:space="preserve"> PAGEREF _Toc229495124 \h </w:instrText>
            </w:r>
            <w:r>
              <w:rPr>
                <w:noProof/>
                <w:webHidden/>
              </w:rPr>
            </w:r>
            <w:r>
              <w:rPr>
                <w:noProof/>
                <w:webHidden/>
              </w:rPr>
              <w:fldChar w:fldCharType="separate"/>
            </w:r>
            <w:r>
              <w:rPr>
                <w:noProof/>
                <w:webHidden/>
              </w:rPr>
              <w:t>30</w:t>
            </w:r>
            <w:r>
              <w:rPr>
                <w:noProof/>
                <w:webHidden/>
              </w:rPr>
              <w:fldChar w:fldCharType="end"/>
            </w:r>
          </w:hyperlink>
        </w:p>
        <w:p w14:paraId="16E6BB69" w14:textId="0D469E73"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5" w:history="1">
            <w:r w:rsidRPr="005A565B">
              <w:rPr>
                <w:rStyle w:val="Collegamentoipertestuale"/>
                <w:noProof/>
                <w:lang w:val="en-US"/>
              </w:rPr>
              <w:t>Annex D – Sample RACI matrix for a case action team</w:t>
            </w:r>
            <w:r>
              <w:rPr>
                <w:noProof/>
                <w:webHidden/>
              </w:rPr>
              <w:tab/>
            </w:r>
            <w:r>
              <w:rPr>
                <w:noProof/>
                <w:webHidden/>
              </w:rPr>
              <w:fldChar w:fldCharType="begin"/>
            </w:r>
            <w:r>
              <w:rPr>
                <w:noProof/>
                <w:webHidden/>
              </w:rPr>
              <w:instrText xml:space="preserve"> PAGEREF _Toc229495125 \h </w:instrText>
            </w:r>
            <w:r>
              <w:rPr>
                <w:noProof/>
                <w:webHidden/>
              </w:rPr>
            </w:r>
            <w:r>
              <w:rPr>
                <w:noProof/>
                <w:webHidden/>
              </w:rPr>
              <w:fldChar w:fldCharType="separate"/>
            </w:r>
            <w:r>
              <w:rPr>
                <w:noProof/>
                <w:webHidden/>
              </w:rPr>
              <w:t>30</w:t>
            </w:r>
            <w:r>
              <w:rPr>
                <w:noProof/>
                <w:webHidden/>
              </w:rPr>
              <w:fldChar w:fldCharType="end"/>
            </w:r>
          </w:hyperlink>
        </w:p>
        <w:p w14:paraId="2CB071F4" w14:textId="579C8F61"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6" w:history="1">
            <w:r w:rsidRPr="005A565B">
              <w:rPr>
                <w:rStyle w:val="Collegamentoipertestuale"/>
                <w:noProof/>
              </w:rPr>
              <w:t>Annex E – Campaign planning canvas</w:t>
            </w:r>
            <w:r>
              <w:rPr>
                <w:noProof/>
                <w:webHidden/>
              </w:rPr>
              <w:tab/>
            </w:r>
            <w:r>
              <w:rPr>
                <w:noProof/>
                <w:webHidden/>
              </w:rPr>
              <w:fldChar w:fldCharType="begin"/>
            </w:r>
            <w:r>
              <w:rPr>
                <w:noProof/>
                <w:webHidden/>
              </w:rPr>
              <w:instrText xml:space="preserve"> PAGEREF _Toc229495126 \h </w:instrText>
            </w:r>
            <w:r>
              <w:rPr>
                <w:noProof/>
                <w:webHidden/>
              </w:rPr>
            </w:r>
            <w:r>
              <w:rPr>
                <w:noProof/>
                <w:webHidden/>
              </w:rPr>
              <w:fldChar w:fldCharType="separate"/>
            </w:r>
            <w:r>
              <w:rPr>
                <w:noProof/>
                <w:webHidden/>
              </w:rPr>
              <w:t>31</w:t>
            </w:r>
            <w:r>
              <w:rPr>
                <w:noProof/>
                <w:webHidden/>
              </w:rPr>
              <w:fldChar w:fldCharType="end"/>
            </w:r>
          </w:hyperlink>
        </w:p>
        <w:p w14:paraId="08106A12" w14:textId="168FDF4B"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7" w:history="1">
            <w:r w:rsidRPr="005A565B">
              <w:rPr>
                <w:rStyle w:val="Collegamentoipertestuale"/>
                <w:noProof/>
                <w:lang w:val="en-US"/>
              </w:rPr>
              <w:t>Annex F – Training curriculum outline</w:t>
            </w:r>
            <w:r>
              <w:rPr>
                <w:noProof/>
                <w:webHidden/>
              </w:rPr>
              <w:tab/>
            </w:r>
            <w:r>
              <w:rPr>
                <w:noProof/>
                <w:webHidden/>
              </w:rPr>
              <w:fldChar w:fldCharType="begin"/>
            </w:r>
            <w:r>
              <w:rPr>
                <w:noProof/>
                <w:webHidden/>
              </w:rPr>
              <w:instrText xml:space="preserve"> PAGEREF _Toc229495127 \h </w:instrText>
            </w:r>
            <w:r>
              <w:rPr>
                <w:noProof/>
                <w:webHidden/>
              </w:rPr>
            </w:r>
            <w:r>
              <w:rPr>
                <w:noProof/>
                <w:webHidden/>
              </w:rPr>
              <w:fldChar w:fldCharType="separate"/>
            </w:r>
            <w:r>
              <w:rPr>
                <w:noProof/>
                <w:webHidden/>
              </w:rPr>
              <w:t>32</w:t>
            </w:r>
            <w:r>
              <w:rPr>
                <w:noProof/>
                <w:webHidden/>
              </w:rPr>
              <w:fldChar w:fldCharType="end"/>
            </w:r>
          </w:hyperlink>
        </w:p>
        <w:p w14:paraId="78C1F280" w14:textId="50057286"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8" w:history="1">
            <w:r w:rsidRPr="005A565B">
              <w:rPr>
                <w:rStyle w:val="Collegamentoipertestuale"/>
                <w:noProof/>
              </w:rPr>
              <w:t>Annex G – Suggested maturity assessment</w:t>
            </w:r>
            <w:r>
              <w:rPr>
                <w:noProof/>
                <w:webHidden/>
              </w:rPr>
              <w:tab/>
            </w:r>
            <w:r>
              <w:rPr>
                <w:noProof/>
                <w:webHidden/>
              </w:rPr>
              <w:fldChar w:fldCharType="begin"/>
            </w:r>
            <w:r>
              <w:rPr>
                <w:noProof/>
                <w:webHidden/>
              </w:rPr>
              <w:instrText xml:space="preserve"> PAGEREF _Toc229495128 \h </w:instrText>
            </w:r>
            <w:r>
              <w:rPr>
                <w:noProof/>
                <w:webHidden/>
              </w:rPr>
            </w:r>
            <w:r>
              <w:rPr>
                <w:noProof/>
                <w:webHidden/>
              </w:rPr>
              <w:fldChar w:fldCharType="separate"/>
            </w:r>
            <w:r>
              <w:rPr>
                <w:noProof/>
                <w:webHidden/>
              </w:rPr>
              <w:t>32</w:t>
            </w:r>
            <w:r>
              <w:rPr>
                <w:noProof/>
                <w:webHidden/>
              </w:rPr>
              <w:fldChar w:fldCharType="end"/>
            </w:r>
          </w:hyperlink>
        </w:p>
        <w:p w14:paraId="43812105" w14:textId="43E0F533"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29" w:history="1">
            <w:r w:rsidRPr="005A565B">
              <w:rPr>
                <w:rStyle w:val="Collegamentoipertestuale"/>
                <w:noProof/>
                <w:lang w:val="en-US"/>
              </w:rPr>
              <w:t>Annex H – Standard operating procedure for digital lead preservation</w:t>
            </w:r>
            <w:r>
              <w:rPr>
                <w:noProof/>
                <w:webHidden/>
              </w:rPr>
              <w:tab/>
            </w:r>
            <w:r>
              <w:rPr>
                <w:noProof/>
                <w:webHidden/>
              </w:rPr>
              <w:fldChar w:fldCharType="begin"/>
            </w:r>
            <w:r>
              <w:rPr>
                <w:noProof/>
                <w:webHidden/>
              </w:rPr>
              <w:instrText xml:space="preserve"> PAGEREF _Toc229495129 \h </w:instrText>
            </w:r>
            <w:r>
              <w:rPr>
                <w:noProof/>
                <w:webHidden/>
              </w:rPr>
            </w:r>
            <w:r>
              <w:rPr>
                <w:noProof/>
                <w:webHidden/>
              </w:rPr>
              <w:fldChar w:fldCharType="separate"/>
            </w:r>
            <w:r>
              <w:rPr>
                <w:noProof/>
                <w:webHidden/>
              </w:rPr>
              <w:t>33</w:t>
            </w:r>
            <w:r>
              <w:rPr>
                <w:noProof/>
                <w:webHidden/>
              </w:rPr>
              <w:fldChar w:fldCharType="end"/>
            </w:r>
          </w:hyperlink>
        </w:p>
        <w:p w14:paraId="4BDC94DB" w14:textId="284C049D"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0" w:history="1">
            <w:r w:rsidRPr="005A565B">
              <w:rPr>
                <w:rStyle w:val="Collegamentoipertestuale"/>
                <w:noProof/>
                <w:lang w:val="en-US"/>
              </w:rPr>
              <w:t>Annex I – Role-specific quick guide for investigators</w:t>
            </w:r>
            <w:r>
              <w:rPr>
                <w:noProof/>
                <w:webHidden/>
              </w:rPr>
              <w:tab/>
            </w:r>
            <w:r>
              <w:rPr>
                <w:noProof/>
                <w:webHidden/>
              </w:rPr>
              <w:fldChar w:fldCharType="begin"/>
            </w:r>
            <w:r>
              <w:rPr>
                <w:noProof/>
                <w:webHidden/>
              </w:rPr>
              <w:instrText xml:space="preserve"> PAGEREF _Toc229495130 \h </w:instrText>
            </w:r>
            <w:r>
              <w:rPr>
                <w:noProof/>
                <w:webHidden/>
              </w:rPr>
            </w:r>
            <w:r>
              <w:rPr>
                <w:noProof/>
                <w:webHidden/>
              </w:rPr>
              <w:fldChar w:fldCharType="separate"/>
            </w:r>
            <w:r>
              <w:rPr>
                <w:noProof/>
                <w:webHidden/>
              </w:rPr>
              <w:t>34</w:t>
            </w:r>
            <w:r>
              <w:rPr>
                <w:noProof/>
                <w:webHidden/>
              </w:rPr>
              <w:fldChar w:fldCharType="end"/>
            </w:r>
          </w:hyperlink>
        </w:p>
        <w:p w14:paraId="68477FCE" w14:textId="1B51322C"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1" w:history="1">
            <w:r w:rsidRPr="005A565B">
              <w:rPr>
                <w:rStyle w:val="Collegamentoipertestuale"/>
                <w:noProof/>
                <w:lang w:val="en-US"/>
              </w:rPr>
              <w:t>Annex J – Role-specific quick guide for prosecutors and investigative judges</w:t>
            </w:r>
            <w:r>
              <w:rPr>
                <w:noProof/>
                <w:webHidden/>
              </w:rPr>
              <w:tab/>
            </w:r>
            <w:r>
              <w:rPr>
                <w:noProof/>
                <w:webHidden/>
              </w:rPr>
              <w:fldChar w:fldCharType="begin"/>
            </w:r>
            <w:r>
              <w:rPr>
                <w:noProof/>
                <w:webHidden/>
              </w:rPr>
              <w:instrText xml:space="preserve"> PAGEREF _Toc229495131 \h </w:instrText>
            </w:r>
            <w:r>
              <w:rPr>
                <w:noProof/>
                <w:webHidden/>
              </w:rPr>
            </w:r>
            <w:r>
              <w:rPr>
                <w:noProof/>
                <w:webHidden/>
              </w:rPr>
              <w:fldChar w:fldCharType="separate"/>
            </w:r>
            <w:r>
              <w:rPr>
                <w:noProof/>
                <w:webHidden/>
              </w:rPr>
              <w:t>35</w:t>
            </w:r>
            <w:r>
              <w:rPr>
                <w:noProof/>
                <w:webHidden/>
              </w:rPr>
              <w:fldChar w:fldCharType="end"/>
            </w:r>
          </w:hyperlink>
        </w:p>
        <w:p w14:paraId="19FEF168" w14:textId="023A728B"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2" w:history="1">
            <w:r w:rsidRPr="005A565B">
              <w:rPr>
                <w:rStyle w:val="Collegamentoipertestuale"/>
                <w:noProof/>
                <w:lang w:val="en-US"/>
              </w:rPr>
              <w:t>Annex K – Role-specific quick guide for NGOs, outreach units, and social services</w:t>
            </w:r>
            <w:r>
              <w:rPr>
                <w:noProof/>
                <w:webHidden/>
              </w:rPr>
              <w:tab/>
            </w:r>
            <w:r>
              <w:rPr>
                <w:noProof/>
                <w:webHidden/>
              </w:rPr>
              <w:fldChar w:fldCharType="begin"/>
            </w:r>
            <w:r>
              <w:rPr>
                <w:noProof/>
                <w:webHidden/>
              </w:rPr>
              <w:instrText xml:space="preserve"> PAGEREF _Toc229495132 \h </w:instrText>
            </w:r>
            <w:r>
              <w:rPr>
                <w:noProof/>
                <w:webHidden/>
              </w:rPr>
            </w:r>
            <w:r>
              <w:rPr>
                <w:noProof/>
                <w:webHidden/>
              </w:rPr>
              <w:fldChar w:fldCharType="separate"/>
            </w:r>
            <w:r>
              <w:rPr>
                <w:noProof/>
                <w:webHidden/>
              </w:rPr>
              <w:t>35</w:t>
            </w:r>
            <w:r>
              <w:rPr>
                <w:noProof/>
                <w:webHidden/>
              </w:rPr>
              <w:fldChar w:fldCharType="end"/>
            </w:r>
          </w:hyperlink>
        </w:p>
        <w:p w14:paraId="647FE803" w14:textId="61C00E6D"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3" w:history="1">
            <w:r w:rsidRPr="005A565B">
              <w:rPr>
                <w:rStyle w:val="Collegamentoipertestuale"/>
                <w:noProof/>
                <w:lang w:val="en-US"/>
              </w:rPr>
              <w:t>Annex L – Scenario exercise: online recruitment to cross-border labour exploitation</w:t>
            </w:r>
            <w:r>
              <w:rPr>
                <w:noProof/>
                <w:webHidden/>
              </w:rPr>
              <w:tab/>
            </w:r>
            <w:r>
              <w:rPr>
                <w:noProof/>
                <w:webHidden/>
              </w:rPr>
              <w:fldChar w:fldCharType="begin"/>
            </w:r>
            <w:r>
              <w:rPr>
                <w:noProof/>
                <w:webHidden/>
              </w:rPr>
              <w:instrText xml:space="preserve"> PAGEREF _Toc229495133 \h </w:instrText>
            </w:r>
            <w:r>
              <w:rPr>
                <w:noProof/>
                <w:webHidden/>
              </w:rPr>
            </w:r>
            <w:r>
              <w:rPr>
                <w:noProof/>
                <w:webHidden/>
              </w:rPr>
              <w:fldChar w:fldCharType="separate"/>
            </w:r>
            <w:r>
              <w:rPr>
                <w:noProof/>
                <w:webHidden/>
              </w:rPr>
              <w:t>36</w:t>
            </w:r>
            <w:r>
              <w:rPr>
                <w:noProof/>
                <w:webHidden/>
              </w:rPr>
              <w:fldChar w:fldCharType="end"/>
            </w:r>
          </w:hyperlink>
        </w:p>
        <w:p w14:paraId="19F4B500" w14:textId="492E24B1"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4" w:history="1">
            <w:r w:rsidRPr="005A565B">
              <w:rPr>
                <w:rStyle w:val="Collegamentoipertestuale"/>
                <w:noProof/>
              </w:rPr>
              <w:t>Annex M – Scenario exercise: online advertisement and mixed sexual exploitation case</w:t>
            </w:r>
            <w:r>
              <w:rPr>
                <w:noProof/>
                <w:webHidden/>
              </w:rPr>
              <w:tab/>
            </w:r>
            <w:r>
              <w:rPr>
                <w:noProof/>
                <w:webHidden/>
              </w:rPr>
              <w:fldChar w:fldCharType="begin"/>
            </w:r>
            <w:r>
              <w:rPr>
                <w:noProof/>
                <w:webHidden/>
              </w:rPr>
              <w:instrText xml:space="preserve"> PAGEREF _Toc229495134 \h </w:instrText>
            </w:r>
            <w:r>
              <w:rPr>
                <w:noProof/>
                <w:webHidden/>
              </w:rPr>
            </w:r>
            <w:r>
              <w:rPr>
                <w:noProof/>
                <w:webHidden/>
              </w:rPr>
              <w:fldChar w:fldCharType="separate"/>
            </w:r>
            <w:r>
              <w:rPr>
                <w:noProof/>
                <w:webHidden/>
              </w:rPr>
              <w:t>37</w:t>
            </w:r>
            <w:r>
              <w:rPr>
                <w:noProof/>
                <w:webHidden/>
              </w:rPr>
              <w:fldChar w:fldCharType="end"/>
            </w:r>
          </w:hyperlink>
        </w:p>
        <w:p w14:paraId="5BD088C8" w14:textId="31ADC36A"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5" w:history="1">
            <w:r w:rsidRPr="005A565B">
              <w:rPr>
                <w:rStyle w:val="Collegamentoipertestuale"/>
                <w:noProof/>
                <w:lang w:val="en-US"/>
              </w:rPr>
              <w:t>Annex N – Sample evidence-to-action log</w:t>
            </w:r>
            <w:r>
              <w:rPr>
                <w:noProof/>
                <w:webHidden/>
              </w:rPr>
              <w:tab/>
            </w:r>
            <w:r>
              <w:rPr>
                <w:noProof/>
                <w:webHidden/>
              </w:rPr>
              <w:fldChar w:fldCharType="begin"/>
            </w:r>
            <w:r>
              <w:rPr>
                <w:noProof/>
                <w:webHidden/>
              </w:rPr>
              <w:instrText xml:space="preserve"> PAGEREF _Toc229495135 \h </w:instrText>
            </w:r>
            <w:r>
              <w:rPr>
                <w:noProof/>
                <w:webHidden/>
              </w:rPr>
            </w:r>
            <w:r>
              <w:rPr>
                <w:noProof/>
                <w:webHidden/>
              </w:rPr>
              <w:fldChar w:fldCharType="separate"/>
            </w:r>
            <w:r>
              <w:rPr>
                <w:noProof/>
                <w:webHidden/>
              </w:rPr>
              <w:t>37</w:t>
            </w:r>
            <w:r>
              <w:rPr>
                <w:noProof/>
                <w:webHidden/>
              </w:rPr>
              <w:fldChar w:fldCharType="end"/>
            </w:r>
          </w:hyperlink>
        </w:p>
        <w:p w14:paraId="6A1C3AF1" w14:textId="00E8A2B9"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6" w:history="1">
            <w:r w:rsidRPr="005A565B">
              <w:rPr>
                <w:rStyle w:val="Collegamentoipertestuale"/>
                <w:noProof/>
              </w:rPr>
              <w:t>Annex O – Glossary of working terms for multi-agency use</w:t>
            </w:r>
            <w:r>
              <w:rPr>
                <w:noProof/>
                <w:webHidden/>
              </w:rPr>
              <w:tab/>
            </w:r>
            <w:r>
              <w:rPr>
                <w:noProof/>
                <w:webHidden/>
              </w:rPr>
              <w:fldChar w:fldCharType="begin"/>
            </w:r>
            <w:r>
              <w:rPr>
                <w:noProof/>
                <w:webHidden/>
              </w:rPr>
              <w:instrText xml:space="preserve"> PAGEREF _Toc229495136 \h </w:instrText>
            </w:r>
            <w:r>
              <w:rPr>
                <w:noProof/>
                <w:webHidden/>
              </w:rPr>
            </w:r>
            <w:r>
              <w:rPr>
                <w:noProof/>
                <w:webHidden/>
              </w:rPr>
              <w:fldChar w:fldCharType="separate"/>
            </w:r>
            <w:r>
              <w:rPr>
                <w:noProof/>
                <w:webHidden/>
              </w:rPr>
              <w:t>38</w:t>
            </w:r>
            <w:r>
              <w:rPr>
                <w:noProof/>
                <w:webHidden/>
              </w:rPr>
              <w:fldChar w:fldCharType="end"/>
            </w:r>
          </w:hyperlink>
        </w:p>
        <w:p w14:paraId="580E2B08" w14:textId="4BE34779"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7" w:history="1">
            <w:r w:rsidRPr="005A565B">
              <w:rPr>
                <w:rStyle w:val="Collegamentoipertestuale"/>
                <w:noProof/>
                <w:lang w:val="en-US"/>
              </w:rPr>
              <w:t>Annex P – Cross-border cooperation checklist</w:t>
            </w:r>
            <w:r>
              <w:rPr>
                <w:noProof/>
                <w:webHidden/>
              </w:rPr>
              <w:tab/>
            </w:r>
            <w:r>
              <w:rPr>
                <w:noProof/>
                <w:webHidden/>
              </w:rPr>
              <w:fldChar w:fldCharType="begin"/>
            </w:r>
            <w:r>
              <w:rPr>
                <w:noProof/>
                <w:webHidden/>
              </w:rPr>
              <w:instrText xml:space="preserve"> PAGEREF _Toc229495137 \h </w:instrText>
            </w:r>
            <w:r>
              <w:rPr>
                <w:noProof/>
                <w:webHidden/>
              </w:rPr>
            </w:r>
            <w:r>
              <w:rPr>
                <w:noProof/>
                <w:webHidden/>
              </w:rPr>
              <w:fldChar w:fldCharType="separate"/>
            </w:r>
            <w:r>
              <w:rPr>
                <w:noProof/>
                <w:webHidden/>
              </w:rPr>
              <w:t>38</w:t>
            </w:r>
            <w:r>
              <w:rPr>
                <w:noProof/>
                <w:webHidden/>
              </w:rPr>
              <w:fldChar w:fldCharType="end"/>
            </w:r>
          </w:hyperlink>
        </w:p>
        <w:p w14:paraId="3295B8EF" w14:textId="69278ACC"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8" w:history="1">
            <w:r w:rsidRPr="005A565B">
              <w:rPr>
                <w:rStyle w:val="Collegamentoipertestuale"/>
                <w:noProof/>
                <w:lang w:val="en-US"/>
              </w:rPr>
              <w:t>Annex Q – Child safeguarding and age-uncertainty protocol</w:t>
            </w:r>
            <w:r>
              <w:rPr>
                <w:noProof/>
                <w:webHidden/>
              </w:rPr>
              <w:tab/>
            </w:r>
            <w:r>
              <w:rPr>
                <w:noProof/>
                <w:webHidden/>
              </w:rPr>
              <w:fldChar w:fldCharType="begin"/>
            </w:r>
            <w:r>
              <w:rPr>
                <w:noProof/>
                <w:webHidden/>
              </w:rPr>
              <w:instrText xml:space="preserve"> PAGEREF _Toc229495138 \h </w:instrText>
            </w:r>
            <w:r>
              <w:rPr>
                <w:noProof/>
                <w:webHidden/>
              </w:rPr>
            </w:r>
            <w:r>
              <w:rPr>
                <w:noProof/>
                <w:webHidden/>
              </w:rPr>
              <w:fldChar w:fldCharType="separate"/>
            </w:r>
            <w:r>
              <w:rPr>
                <w:noProof/>
                <w:webHidden/>
              </w:rPr>
              <w:t>39</w:t>
            </w:r>
            <w:r>
              <w:rPr>
                <w:noProof/>
                <w:webHidden/>
              </w:rPr>
              <w:fldChar w:fldCharType="end"/>
            </w:r>
          </w:hyperlink>
        </w:p>
        <w:p w14:paraId="34E4794C" w14:textId="23DA6889"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39" w:history="1">
            <w:r w:rsidRPr="005A565B">
              <w:rPr>
                <w:rStyle w:val="Collegamentoipertestuale"/>
                <w:noProof/>
                <w:lang w:val="en-US"/>
              </w:rPr>
              <w:t>Annex R – Media, communication, and public information protocol</w:t>
            </w:r>
            <w:r>
              <w:rPr>
                <w:noProof/>
                <w:webHidden/>
              </w:rPr>
              <w:tab/>
            </w:r>
            <w:r>
              <w:rPr>
                <w:noProof/>
                <w:webHidden/>
              </w:rPr>
              <w:fldChar w:fldCharType="begin"/>
            </w:r>
            <w:r>
              <w:rPr>
                <w:noProof/>
                <w:webHidden/>
              </w:rPr>
              <w:instrText xml:space="preserve"> PAGEREF _Toc229495139 \h </w:instrText>
            </w:r>
            <w:r>
              <w:rPr>
                <w:noProof/>
                <w:webHidden/>
              </w:rPr>
            </w:r>
            <w:r>
              <w:rPr>
                <w:noProof/>
                <w:webHidden/>
              </w:rPr>
              <w:fldChar w:fldCharType="separate"/>
            </w:r>
            <w:r>
              <w:rPr>
                <w:noProof/>
                <w:webHidden/>
              </w:rPr>
              <w:t>40</w:t>
            </w:r>
            <w:r>
              <w:rPr>
                <w:noProof/>
                <w:webHidden/>
              </w:rPr>
              <w:fldChar w:fldCharType="end"/>
            </w:r>
          </w:hyperlink>
        </w:p>
        <w:p w14:paraId="3C0E3599" w14:textId="6610ECCF"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40" w:history="1">
            <w:r w:rsidRPr="005A565B">
              <w:rPr>
                <w:rStyle w:val="Collegamentoipertestuale"/>
                <w:noProof/>
                <w:lang w:val="en-US"/>
              </w:rPr>
              <w:t>Annex S – Quality assurance checklist for technology-enabled investigations</w:t>
            </w:r>
            <w:r>
              <w:rPr>
                <w:noProof/>
                <w:webHidden/>
              </w:rPr>
              <w:tab/>
            </w:r>
            <w:r>
              <w:rPr>
                <w:noProof/>
                <w:webHidden/>
              </w:rPr>
              <w:fldChar w:fldCharType="begin"/>
            </w:r>
            <w:r>
              <w:rPr>
                <w:noProof/>
                <w:webHidden/>
              </w:rPr>
              <w:instrText xml:space="preserve"> PAGEREF _Toc229495140 \h </w:instrText>
            </w:r>
            <w:r>
              <w:rPr>
                <w:noProof/>
                <w:webHidden/>
              </w:rPr>
            </w:r>
            <w:r>
              <w:rPr>
                <w:noProof/>
                <w:webHidden/>
              </w:rPr>
              <w:fldChar w:fldCharType="separate"/>
            </w:r>
            <w:r>
              <w:rPr>
                <w:noProof/>
                <w:webHidden/>
              </w:rPr>
              <w:t>40</w:t>
            </w:r>
            <w:r>
              <w:rPr>
                <w:noProof/>
                <w:webHidden/>
              </w:rPr>
              <w:fldChar w:fldCharType="end"/>
            </w:r>
          </w:hyperlink>
        </w:p>
        <w:p w14:paraId="082AF205" w14:textId="3754E9FD"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41" w:history="1">
            <w:r w:rsidRPr="005A565B">
              <w:rPr>
                <w:rStyle w:val="Collegamentoipertestuale"/>
                <w:noProof/>
                <w:lang w:val="en-US"/>
              </w:rPr>
              <w:t>Annex T – Sample quarterly review agenda</w:t>
            </w:r>
            <w:r>
              <w:rPr>
                <w:noProof/>
                <w:webHidden/>
              </w:rPr>
              <w:tab/>
            </w:r>
            <w:r>
              <w:rPr>
                <w:noProof/>
                <w:webHidden/>
              </w:rPr>
              <w:fldChar w:fldCharType="begin"/>
            </w:r>
            <w:r>
              <w:rPr>
                <w:noProof/>
                <w:webHidden/>
              </w:rPr>
              <w:instrText xml:space="preserve"> PAGEREF _Toc229495141 \h </w:instrText>
            </w:r>
            <w:r>
              <w:rPr>
                <w:noProof/>
                <w:webHidden/>
              </w:rPr>
            </w:r>
            <w:r>
              <w:rPr>
                <w:noProof/>
                <w:webHidden/>
              </w:rPr>
              <w:fldChar w:fldCharType="separate"/>
            </w:r>
            <w:r>
              <w:rPr>
                <w:noProof/>
                <w:webHidden/>
              </w:rPr>
              <w:t>41</w:t>
            </w:r>
            <w:r>
              <w:rPr>
                <w:noProof/>
                <w:webHidden/>
              </w:rPr>
              <w:fldChar w:fldCharType="end"/>
            </w:r>
          </w:hyperlink>
        </w:p>
        <w:p w14:paraId="72936F92" w14:textId="7D7EA7F4" w:rsidR="0000791D" w:rsidRDefault="0000791D">
          <w:pPr>
            <w:pStyle w:val="Sommario2"/>
            <w:tabs>
              <w:tab w:val="right" w:leader="dot" w:pos="9628"/>
            </w:tabs>
            <w:rPr>
              <w:rFonts w:eastAsiaTheme="minorEastAsia"/>
              <w:noProof/>
              <w:kern w:val="2"/>
              <w:lang w:val="it-IT" w:eastAsia="it-IT"/>
              <w14:ligatures w14:val="standardContextual"/>
            </w:rPr>
          </w:pPr>
          <w:hyperlink w:anchor="_Toc229495142" w:history="1">
            <w:r w:rsidRPr="005A565B">
              <w:rPr>
                <w:rStyle w:val="Collegamentoipertestuale"/>
                <w:noProof/>
                <w:lang w:val="en-US"/>
              </w:rPr>
              <w:t>Annex U – Minimum documentation pack for each pilot case</w:t>
            </w:r>
            <w:r>
              <w:rPr>
                <w:noProof/>
                <w:webHidden/>
              </w:rPr>
              <w:tab/>
            </w:r>
            <w:r>
              <w:rPr>
                <w:noProof/>
                <w:webHidden/>
              </w:rPr>
              <w:fldChar w:fldCharType="begin"/>
            </w:r>
            <w:r>
              <w:rPr>
                <w:noProof/>
                <w:webHidden/>
              </w:rPr>
              <w:instrText xml:space="preserve"> PAGEREF _Toc229495142 \h </w:instrText>
            </w:r>
            <w:r>
              <w:rPr>
                <w:noProof/>
                <w:webHidden/>
              </w:rPr>
            </w:r>
            <w:r>
              <w:rPr>
                <w:noProof/>
                <w:webHidden/>
              </w:rPr>
              <w:fldChar w:fldCharType="separate"/>
            </w:r>
            <w:r>
              <w:rPr>
                <w:noProof/>
                <w:webHidden/>
              </w:rPr>
              <w:t>41</w:t>
            </w:r>
            <w:r>
              <w:rPr>
                <w:noProof/>
                <w:webHidden/>
              </w:rPr>
              <w:fldChar w:fldCharType="end"/>
            </w:r>
          </w:hyperlink>
        </w:p>
        <w:p w14:paraId="1D2C385D" w14:textId="7ABD9A0A" w:rsidR="0000791D" w:rsidRDefault="0000791D">
          <w:pPr>
            <w:pStyle w:val="Sommario1"/>
            <w:tabs>
              <w:tab w:val="right" w:leader="dot" w:pos="9628"/>
            </w:tabs>
            <w:rPr>
              <w:rFonts w:eastAsiaTheme="minorEastAsia"/>
              <w:noProof/>
              <w:kern w:val="2"/>
              <w:lang w:val="it-IT" w:eastAsia="it-IT"/>
              <w14:ligatures w14:val="standardContextual"/>
            </w:rPr>
          </w:pPr>
          <w:hyperlink w:anchor="_Toc229495143" w:history="1">
            <w:r w:rsidRPr="005A565B">
              <w:rPr>
                <w:rStyle w:val="Collegamentoipertestuale"/>
                <w:noProof/>
                <w:lang w:val="en-US"/>
              </w:rPr>
              <w:t>Closing note</w:t>
            </w:r>
            <w:r>
              <w:rPr>
                <w:noProof/>
                <w:webHidden/>
              </w:rPr>
              <w:tab/>
            </w:r>
            <w:r>
              <w:rPr>
                <w:noProof/>
                <w:webHidden/>
              </w:rPr>
              <w:fldChar w:fldCharType="begin"/>
            </w:r>
            <w:r>
              <w:rPr>
                <w:noProof/>
                <w:webHidden/>
              </w:rPr>
              <w:instrText xml:space="preserve"> PAGEREF _Toc229495143 \h </w:instrText>
            </w:r>
            <w:r>
              <w:rPr>
                <w:noProof/>
                <w:webHidden/>
              </w:rPr>
            </w:r>
            <w:r>
              <w:rPr>
                <w:noProof/>
                <w:webHidden/>
              </w:rPr>
              <w:fldChar w:fldCharType="separate"/>
            </w:r>
            <w:r>
              <w:rPr>
                <w:noProof/>
                <w:webHidden/>
              </w:rPr>
              <w:t>41</w:t>
            </w:r>
            <w:r>
              <w:rPr>
                <w:noProof/>
                <w:webHidden/>
              </w:rPr>
              <w:fldChar w:fldCharType="end"/>
            </w:r>
          </w:hyperlink>
        </w:p>
        <w:p w14:paraId="3B6B71F6" w14:textId="447B193B" w:rsidR="00FF62B5" w:rsidRDefault="00FF62B5">
          <w:r>
            <w:rPr>
              <w:b/>
              <w:bCs/>
            </w:rPr>
            <w:fldChar w:fldCharType="end"/>
          </w:r>
        </w:p>
      </w:sdtContent>
    </w:sdt>
    <w:p w14:paraId="213939E9" w14:textId="6F3E6505" w:rsidR="00FF62B5" w:rsidRDefault="00FF62B5"/>
    <w:p w14:paraId="0F3BA228" w14:textId="04615D27" w:rsidR="00F216CA" w:rsidRPr="001D3298" w:rsidRDefault="00F216CA" w:rsidP="00B50541">
      <w:pPr>
        <w:rPr>
          <w:color w:val="45616B"/>
          <w:lang w:val="fr-FR"/>
        </w:rPr>
      </w:pPr>
    </w:p>
    <w:p w14:paraId="7DC888A2" w14:textId="10077837" w:rsidR="00D36F62" w:rsidRDefault="00D36F62" w:rsidP="00B50541">
      <w:pPr>
        <w:rPr>
          <w:color w:val="45616B"/>
          <w:lang w:val="fr-FR"/>
          <w14:textFill>
            <w14:solidFill>
              <w14:srgbClr w14:val="45616B">
                <w14:lumMod w14:val="75000"/>
              </w14:srgbClr>
            </w14:solidFill>
          </w14:textFill>
        </w:rPr>
      </w:pPr>
    </w:p>
    <w:p w14:paraId="099B9380" w14:textId="77777777" w:rsidR="00D36F62" w:rsidRDefault="00D36F62">
      <w:pPr>
        <w:rPr>
          <w:color w:val="45616B"/>
          <w:lang w:val="fr-FR"/>
          <w14:textFill>
            <w14:solidFill>
              <w14:srgbClr w14:val="45616B">
                <w14:lumMod w14:val="75000"/>
              </w14:srgbClr>
            </w14:solidFill>
          </w14:textFill>
        </w:rPr>
      </w:pPr>
      <w:r>
        <w:rPr>
          <w:color w:val="45616B"/>
          <w:lang w:val="fr-FR"/>
          <w14:textFill>
            <w14:solidFill>
              <w14:srgbClr w14:val="45616B">
                <w14:lumMod w14:val="75000"/>
              </w14:srgbClr>
            </w14:solidFill>
          </w14:textFill>
        </w:rPr>
        <w:br w:type="page"/>
      </w:r>
    </w:p>
    <w:p w14:paraId="20F0EA8F" w14:textId="5CF75409" w:rsidR="008C22D4" w:rsidRDefault="008C22D4" w:rsidP="00FF62B5">
      <w:pPr>
        <w:pStyle w:val="Titolo1"/>
      </w:pPr>
      <w:bookmarkStart w:id="5" w:name="_Toc229495099"/>
      <w:r>
        <w:lastRenderedPageBreak/>
        <w:t>List of acronyms</w:t>
      </w:r>
      <w:bookmarkEnd w:id="5"/>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2"/>
      </w:tblGrid>
      <w:tr w:rsidR="008C22D4" w14:paraId="7832FEA9" w14:textId="77777777" w:rsidTr="0000791D">
        <w:tc>
          <w:tcPr>
            <w:tcW w:w="1696" w:type="dxa"/>
          </w:tcPr>
          <w:p w14:paraId="10464F01" w14:textId="456CB060" w:rsidR="008C22D4" w:rsidRDefault="008C22D4" w:rsidP="008C22D4">
            <w:r>
              <w:t>LEA(s)</w:t>
            </w:r>
          </w:p>
        </w:tc>
        <w:tc>
          <w:tcPr>
            <w:tcW w:w="7932" w:type="dxa"/>
          </w:tcPr>
          <w:p w14:paraId="745190F5" w14:textId="3ACA6E94" w:rsidR="008C22D4" w:rsidRDefault="008C22D4" w:rsidP="008C22D4">
            <w:r>
              <w:t>Law Enforcement Authority(ies)</w:t>
            </w:r>
          </w:p>
        </w:tc>
      </w:tr>
      <w:tr w:rsidR="008C22D4" w14:paraId="6FCA5A47" w14:textId="77777777" w:rsidTr="0000791D">
        <w:tc>
          <w:tcPr>
            <w:tcW w:w="1696" w:type="dxa"/>
          </w:tcPr>
          <w:p w14:paraId="57609CBE" w14:textId="4E6BBB39" w:rsidR="008C22D4" w:rsidRDefault="008C22D4" w:rsidP="008C22D4">
            <w:r>
              <w:t>THB</w:t>
            </w:r>
          </w:p>
        </w:tc>
        <w:tc>
          <w:tcPr>
            <w:tcW w:w="7932" w:type="dxa"/>
          </w:tcPr>
          <w:p w14:paraId="306A0EE6" w14:textId="3D60A0D6" w:rsidR="008C22D4" w:rsidRDefault="008C22D4" w:rsidP="008C22D4">
            <w:r>
              <w:t>Trafficking in human beings</w:t>
            </w:r>
          </w:p>
        </w:tc>
      </w:tr>
      <w:tr w:rsidR="008C22D4" w14:paraId="46C12BC1" w14:textId="77777777" w:rsidTr="0000791D">
        <w:tc>
          <w:tcPr>
            <w:tcW w:w="1696" w:type="dxa"/>
          </w:tcPr>
          <w:p w14:paraId="30D325E4" w14:textId="35F2CD0A" w:rsidR="008C22D4" w:rsidRDefault="008C22D4" w:rsidP="008C22D4">
            <w:r>
              <w:t>WP</w:t>
            </w:r>
          </w:p>
        </w:tc>
        <w:tc>
          <w:tcPr>
            <w:tcW w:w="7932" w:type="dxa"/>
          </w:tcPr>
          <w:p w14:paraId="2F616735" w14:textId="6F16B589" w:rsidR="008C22D4" w:rsidRDefault="008C22D4" w:rsidP="008C22D4">
            <w:r>
              <w:t>Work Package</w:t>
            </w:r>
          </w:p>
        </w:tc>
      </w:tr>
      <w:tr w:rsidR="008C22D4" w14:paraId="563764D0" w14:textId="77777777" w:rsidTr="0000791D">
        <w:tc>
          <w:tcPr>
            <w:tcW w:w="1696" w:type="dxa"/>
          </w:tcPr>
          <w:p w14:paraId="3BA8A55B" w14:textId="09A7EF5A" w:rsidR="008C22D4" w:rsidRDefault="000272D9" w:rsidP="008C22D4">
            <w:r>
              <w:t>OSINT</w:t>
            </w:r>
          </w:p>
        </w:tc>
        <w:tc>
          <w:tcPr>
            <w:tcW w:w="7932" w:type="dxa"/>
          </w:tcPr>
          <w:p w14:paraId="4FDC6C66" w14:textId="5AB93A29" w:rsidR="008C22D4" w:rsidRDefault="00641467" w:rsidP="008C22D4">
            <w:r w:rsidRPr="00641467">
              <w:t>Open-source intelligence</w:t>
            </w:r>
          </w:p>
        </w:tc>
      </w:tr>
      <w:tr w:rsidR="000272D9" w14:paraId="60FA2BAC" w14:textId="77777777" w:rsidTr="0000791D">
        <w:tc>
          <w:tcPr>
            <w:tcW w:w="1696" w:type="dxa"/>
          </w:tcPr>
          <w:p w14:paraId="44F09775" w14:textId="394524D8" w:rsidR="000272D9" w:rsidRDefault="000272D9" w:rsidP="008C22D4">
            <w:r>
              <w:t>SIGINT</w:t>
            </w:r>
          </w:p>
        </w:tc>
        <w:tc>
          <w:tcPr>
            <w:tcW w:w="7932" w:type="dxa"/>
          </w:tcPr>
          <w:p w14:paraId="5CEF3CBE" w14:textId="3CF140C6" w:rsidR="000272D9" w:rsidRDefault="0027738F" w:rsidP="008C22D4">
            <w:r w:rsidRPr="0027738F">
              <w:t>Signals Intelligence</w:t>
            </w:r>
          </w:p>
        </w:tc>
      </w:tr>
      <w:tr w:rsidR="00A81468" w14:paraId="76C25265" w14:textId="77777777" w:rsidTr="0000791D">
        <w:tc>
          <w:tcPr>
            <w:tcW w:w="1696" w:type="dxa"/>
          </w:tcPr>
          <w:p w14:paraId="0378F69F" w14:textId="04A6DDE8" w:rsidR="00A81468" w:rsidRDefault="00A81468" w:rsidP="008C22D4">
            <w:r>
              <w:t>EU</w:t>
            </w:r>
          </w:p>
        </w:tc>
        <w:tc>
          <w:tcPr>
            <w:tcW w:w="7932" w:type="dxa"/>
          </w:tcPr>
          <w:p w14:paraId="5299F113" w14:textId="52116D0E" w:rsidR="00A81468" w:rsidRDefault="00A81468" w:rsidP="008C22D4">
            <w:r>
              <w:t>European Union</w:t>
            </w:r>
          </w:p>
        </w:tc>
      </w:tr>
      <w:tr w:rsidR="00FE3B91" w14:paraId="0B2E6AC3" w14:textId="77777777" w:rsidTr="0000791D">
        <w:tc>
          <w:tcPr>
            <w:tcW w:w="1696" w:type="dxa"/>
          </w:tcPr>
          <w:p w14:paraId="17082265" w14:textId="1C0B869B" w:rsidR="00FE3B91" w:rsidRDefault="00C2039C" w:rsidP="008C22D4">
            <w:r>
              <w:t>NG</w:t>
            </w:r>
            <w:r w:rsidR="00DC77A2">
              <w:t>O(s)</w:t>
            </w:r>
          </w:p>
        </w:tc>
        <w:tc>
          <w:tcPr>
            <w:tcW w:w="7932" w:type="dxa"/>
          </w:tcPr>
          <w:p w14:paraId="2E1C351D" w14:textId="674DB7F1" w:rsidR="00FE3B91" w:rsidRDefault="001B148E" w:rsidP="008C22D4">
            <w:r w:rsidRPr="001B148E">
              <w:t>Non-Governmental Organization</w:t>
            </w:r>
            <w:r>
              <w:t>(s)</w:t>
            </w:r>
          </w:p>
        </w:tc>
      </w:tr>
      <w:tr w:rsidR="00DC77A2" w14:paraId="5352F817" w14:textId="77777777" w:rsidTr="0000791D">
        <w:tc>
          <w:tcPr>
            <w:tcW w:w="1696" w:type="dxa"/>
          </w:tcPr>
          <w:p w14:paraId="658F7CEB" w14:textId="50B908D0" w:rsidR="00DC77A2" w:rsidRDefault="00DC77A2" w:rsidP="008C22D4">
            <w:r>
              <w:t>D</w:t>
            </w:r>
          </w:p>
        </w:tc>
        <w:tc>
          <w:tcPr>
            <w:tcW w:w="7932" w:type="dxa"/>
          </w:tcPr>
          <w:p w14:paraId="4CB83EED" w14:textId="6766A7DC" w:rsidR="00DC77A2" w:rsidRDefault="00DC77A2" w:rsidP="008C22D4">
            <w:r>
              <w:t>Deliverable</w:t>
            </w:r>
          </w:p>
        </w:tc>
      </w:tr>
      <w:tr w:rsidR="005B2D86" w14:paraId="56F56FBB" w14:textId="77777777" w:rsidTr="0000791D">
        <w:tc>
          <w:tcPr>
            <w:tcW w:w="1696" w:type="dxa"/>
          </w:tcPr>
          <w:p w14:paraId="288477B7" w14:textId="52F75C64" w:rsidR="005B2D86" w:rsidRDefault="005B2D86" w:rsidP="008C22D4">
            <w:r>
              <w:t>UNODC</w:t>
            </w:r>
          </w:p>
        </w:tc>
        <w:tc>
          <w:tcPr>
            <w:tcW w:w="7932" w:type="dxa"/>
          </w:tcPr>
          <w:p w14:paraId="7CF17A80" w14:textId="63FFC6FA" w:rsidR="005B2D86" w:rsidRDefault="0000791D" w:rsidP="008C22D4">
            <w:r w:rsidRPr="0000791D">
              <w:t>United Nations Office on Drugs and Crime</w:t>
            </w:r>
          </w:p>
        </w:tc>
      </w:tr>
      <w:tr w:rsidR="005B2D86" w14:paraId="5C84AD52" w14:textId="77777777" w:rsidTr="0000791D">
        <w:tc>
          <w:tcPr>
            <w:tcW w:w="1696" w:type="dxa"/>
          </w:tcPr>
          <w:p w14:paraId="7002C7E0" w14:textId="4A8F3CC7" w:rsidR="005B2D86" w:rsidRDefault="005B2D86" w:rsidP="008C22D4">
            <w:r>
              <w:t>SOP(s)</w:t>
            </w:r>
          </w:p>
        </w:tc>
        <w:tc>
          <w:tcPr>
            <w:tcW w:w="7932" w:type="dxa"/>
          </w:tcPr>
          <w:p w14:paraId="35BADB87" w14:textId="257C20BA" w:rsidR="005B2D86" w:rsidRDefault="001B148E" w:rsidP="008C22D4">
            <w:r w:rsidRPr="001B148E">
              <w:t>Standard Operating Procedure</w:t>
            </w:r>
            <w:r w:rsidR="0000791D">
              <w:t>(s)</w:t>
            </w:r>
          </w:p>
        </w:tc>
      </w:tr>
      <w:tr w:rsidR="005B2D86" w14:paraId="0F0A18E2" w14:textId="77777777" w:rsidTr="0000791D">
        <w:tc>
          <w:tcPr>
            <w:tcW w:w="1696" w:type="dxa"/>
          </w:tcPr>
          <w:p w14:paraId="08952E02" w14:textId="145787A7" w:rsidR="005B2D86" w:rsidRDefault="005B2D86" w:rsidP="008C22D4">
            <w:r>
              <w:t>DPO</w:t>
            </w:r>
          </w:p>
        </w:tc>
        <w:tc>
          <w:tcPr>
            <w:tcW w:w="7932" w:type="dxa"/>
          </w:tcPr>
          <w:p w14:paraId="5E12B72D" w14:textId="14590F45" w:rsidR="005B2D86" w:rsidRDefault="00251276" w:rsidP="008C22D4">
            <w:r w:rsidRPr="00251276">
              <w:t>Data Protection Officer</w:t>
            </w:r>
          </w:p>
        </w:tc>
      </w:tr>
    </w:tbl>
    <w:p w14:paraId="59AE831C" w14:textId="77777777" w:rsidR="008C22D4" w:rsidRPr="008C22D4" w:rsidRDefault="008C22D4" w:rsidP="008C22D4"/>
    <w:p w14:paraId="7A649B52" w14:textId="77777777" w:rsidR="0000791D" w:rsidRDefault="0000791D" w:rsidP="0000791D"/>
    <w:p w14:paraId="2C4AD18D" w14:textId="77777777" w:rsidR="0000791D" w:rsidRDefault="0000791D" w:rsidP="0000791D"/>
    <w:p w14:paraId="6EB55908" w14:textId="77777777" w:rsidR="0000791D" w:rsidRDefault="0000791D" w:rsidP="0000791D"/>
    <w:p w14:paraId="3FAFD9AF" w14:textId="77777777" w:rsidR="0000791D" w:rsidRDefault="0000791D" w:rsidP="0000791D"/>
    <w:p w14:paraId="7D6D3E73" w14:textId="77777777" w:rsidR="0000791D" w:rsidRDefault="0000791D" w:rsidP="0000791D"/>
    <w:p w14:paraId="52598FF0" w14:textId="77777777" w:rsidR="0000791D" w:rsidRDefault="0000791D" w:rsidP="0000791D"/>
    <w:p w14:paraId="3277B4EF" w14:textId="77777777" w:rsidR="0000791D" w:rsidRDefault="0000791D" w:rsidP="0000791D"/>
    <w:p w14:paraId="7C97F37A" w14:textId="77777777" w:rsidR="0000791D" w:rsidRDefault="0000791D" w:rsidP="0000791D"/>
    <w:p w14:paraId="665C1699" w14:textId="77777777" w:rsidR="0000791D" w:rsidRDefault="0000791D" w:rsidP="0000791D"/>
    <w:p w14:paraId="0E33EF40" w14:textId="77777777" w:rsidR="0000791D" w:rsidRDefault="0000791D" w:rsidP="0000791D"/>
    <w:p w14:paraId="11A22CCC" w14:textId="77777777" w:rsidR="0000791D" w:rsidRDefault="0000791D" w:rsidP="0000791D"/>
    <w:p w14:paraId="4BE17510" w14:textId="77777777" w:rsidR="0000791D" w:rsidRDefault="0000791D" w:rsidP="0000791D"/>
    <w:p w14:paraId="04B1E0E1" w14:textId="77777777" w:rsidR="0000791D" w:rsidRDefault="0000791D" w:rsidP="0000791D"/>
    <w:p w14:paraId="014FC97C" w14:textId="77777777" w:rsidR="0000791D" w:rsidRDefault="0000791D" w:rsidP="0000791D"/>
    <w:p w14:paraId="7E71B3C8" w14:textId="77777777" w:rsidR="0000791D" w:rsidRDefault="0000791D" w:rsidP="0000791D"/>
    <w:p w14:paraId="21879B57" w14:textId="77777777" w:rsidR="0000791D" w:rsidRDefault="0000791D" w:rsidP="0000791D"/>
    <w:p w14:paraId="5FD75FD4" w14:textId="77777777" w:rsidR="0000791D" w:rsidRDefault="0000791D" w:rsidP="0000791D"/>
    <w:p w14:paraId="3D6C90B6" w14:textId="77777777" w:rsidR="0000791D" w:rsidRDefault="0000791D" w:rsidP="0000791D"/>
    <w:p w14:paraId="3E7B9536" w14:textId="77777777" w:rsidR="0000791D" w:rsidRDefault="0000791D" w:rsidP="0000791D"/>
    <w:p w14:paraId="02557D87" w14:textId="77777777" w:rsidR="0000791D" w:rsidRDefault="0000791D" w:rsidP="0000791D"/>
    <w:p w14:paraId="0F129826" w14:textId="77777777" w:rsidR="0000791D" w:rsidRDefault="0000791D" w:rsidP="0000791D"/>
    <w:p w14:paraId="24E035F5" w14:textId="77777777" w:rsidR="0000791D" w:rsidRDefault="0000791D" w:rsidP="0000791D"/>
    <w:p w14:paraId="5B9F9553" w14:textId="77777777" w:rsidR="0000791D" w:rsidRDefault="0000791D" w:rsidP="0000791D"/>
    <w:p w14:paraId="20F57EE7" w14:textId="77777777" w:rsidR="0000791D" w:rsidRDefault="0000791D" w:rsidP="0000791D"/>
    <w:p w14:paraId="26AFFA79" w14:textId="77777777" w:rsidR="0000791D" w:rsidRDefault="0000791D" w:rsidP="0000791D"/>
    <w:p w14:paraId="5AF9BB81" w14:textId="77777777" w:rsidR="0000791D" w:rsidRDefault="0000791D" w:rsidP="0000791D"/>
    <w:p w14:paraId="0F50AE3F" w14:textId="77777777" w:rsidR="0000791D" w:rsidRDefault="0000791D" w:rsidP="0000791D"/>
    <w:p w14:paraId="252F893E" w14:textId="77777777" w:rsidR="0000791D" w:rsidRDefault="0000791D" w:rsidP="0000791D"/>
    <w:p w14:paraId="56E78F60" w14:textId="3D4E2816" w:rsidR="009B5396" w:rsidRDefault="009B5396" w:rsidP="00FF62B5">
      <w:pPr>
        <w:pStyle w:val="Titolo1"/>
      </w:pPr>
      <w:bookmarkStart w:id="6" w:name="_Toc229495100"/>
      <w:r w:rsidRPr="00FF62B5">
        <w:lastRenderedPageBreak/>
        <w:t>Executive</w:t>
      </w:r>
      <w:r w:rsidRPr="009B5396">
        <w:t xml:space="preserve"> </w:t>
      </w:r>
      <w:r w:rsidR="00FF62B5" w:rsidRPr="00FF62B5">
        <w:t>summary</w:t>
      </w:r>
      <w:bookmarkEnd w:id="6"/>
      <w:r w:rsidRPr="009B5396">
        <w:t xml:space="preserve"> </w:t>
      </w:r>
    </w:p>
    <w:p w14:paraId="54805A4C" w14:textId="77777777" w:rsidR="00D93290" w:rsidRPr="00D93290" w:rsidRDefault="00D93290" w:rsidP="00D93290">
      <w:pPr>
        <w:pStyle w:val="Nessunaspaziatura"/>
        <w:spacing w:after="240" w:line="360" w:lineRule="auto"/>
        <w:rPr>
          <w:lang w:val="en-US"/>
        </w:rPr>
      </w:pPr>
      <w:r w:rsidRPr="00D93290">
        <w:rPr>
          <w:lang w:val="en-US"/>
        </w:rPr>
        <w:t xml:space="preserve">This toolkit provides a practical multi-agency framework for countering trafficking in human beings (THB) in digital and hybrid </w:t>
      </w:r>
      <w:r w:rsidRPr="00DC77A2">
        <w:rPr>
          <w:lang w:val="en-US"/>
        </w:rPr>
        <w:t>environments. It is designed for police services, prosecutors, judges, labour inspectorates, anti-trafficking NGOs, victim-support organisations, social services, migration and asylum authorities, cybercrime units, financial investigators, municipal authorities, communication teams, and selected private-sector partners. The toolkit reflects the operational logic of INTERCEPTED: recruitment and advertisement are key interception points; OSINT is not</w:t>
      </w:r>
      <w:r w:rsidRPr="00D93290">
        <w:rPr>
          <w:lang w:val="en-US"/>
        </w:rPr>
        <w:t xml:space="preserve"> an end in itself but one part of an integrated OSINT-HUMINT-SIGINT cycle; and digital detection must be connected to victim protection, admissible evidence, and coordinated action in the physical world.</w:t>
      </w:r>
    </w:p>
    <w:p w14:paraId="5B150879" w14:textId="77777777" w:rsidR="00D93290" w:rsidRPr="00D93290" w:rsidRDefault="00D93290" w:rsidP="00D93290">
      <w:pPr>
        <w:pStyle w:val="Nessunaspaziatura"/>
        <w:spacing w:after="240" w:line="360" w:lineRule="auto"/>
        <w:rPr>
          <w:lang w:val="en-US"/>
        </w:rPr>
      </w:pPr>
      <w:r w:rsidRPr="00D93290">
        <w:rPr>
          <w:lang w:val="en-US"/>
        </w:rPr>
        <w:t>The underlying project rationale is that trafficking has become more digitised, more adaptive, and more deeply embedded in routine online behaviour. Recruitment may occur via social media, messaging applications, online marketplaces, job boards, or closed groups. Exploitation may be advertised on public websites, semi-open communities, livestreaming channels, or application-based micro-markets. Traffickers use digital tools not only to recruit and advertise but also to manage logistics, intimidate victims, move victims between cities or countries, collect payments, and launder proceeds. The toolkit therefore adopts a whole-system approach: prevention, detection, investigation, referral, assistance, prosecution, and strategic communication must reinforce each other rather than function as separate silos.</w:t>
      </w:r>
    </w:p>
    <w:p w14:paraId="50F2F541" w14:textId="77777777" w:rsidR="00D93290" w:rsidRPr="00D93290" w:rsidRDefault="00D93290" w:rsidP="00D93290">
      <w:pPr>
        <w:pStyle w:val="Nessunaspaziatura"/>
        <w:spacing w:after="240" w:line="360" w:lineRule="auto"/>
        <w:rPr>
          <w:lang w:val="en-US"/>
        </w:rPr>
      </w:pPr>
      <w:r w:rsidRPr="00D93290">
        <w:rPr>
          <w:lang w:val="en-US"/>
        </w:rPr>
        <w:t>This document is deliberately operational. It translates the strategic and technological ambitions visible in INTERCEPTED Part B, the D1.4 tendered acquisitions, and the D3.3 investigative handbook into implementable structures, workflows, templates, checklists, and minimum standards. It also integrates victim-centred principles from referral-mechanism guidance and ethical communication principles from media guidance, so that digital capability is balanced by legality, proportionality, safeguarding, and inter-agency accountability.</w:t>
      </w:r>
    </w:p>
    <w:p w14:paraId="413CDEE6" w14:textId="24BA9861" w:rsidR="009E3CEB" w:rsidRPr="00D93290" w:rsidRDefault="00D93290" w:rsidP="000272D9">
      <w:pPr>
        <w:pStyle w:val="Nessunaspaziatura"/>
        <w:spacing w:after="240" w:line="360" w:lineRule="auto"/>
        <w:rPr>
          <w:lang w:val="en-US"/>
        </w:rPr>
      </w:pPr>
      <w:r w:rsidRPr="00D93290">
        <w:rPr>
          <w:lang w:val="en-US"/>
        </w:rPr>
        <w:t xml:space="preserve">The toolkit is organised in three layers. The first layer defines the shared operating model: governance, legal and ethical baseline, role allocation, information-sharing, and risk management. The second layer sets out operational workflows: online detection, triage, case development, victim identification and referral, digital-evidence handling, financial tracing, and public-private prevention </w:t>
      </w:r>
      <w:r w:rsidRPr="00D93290">
        <w:rPr>
          <w:lang w:val="en-US"/>
        </w:rPr>
        <w:lastRenderedPageBreak/>
        <w:t>campaigns. The third layer provides implementation support: maturity assessment, training standards, equipment use cases, sample templates, indicators, and suggested deliverables for pilot activities. Used as a package, these elements can support both local operational teams and transnational project pilots.</w:t>
      </w:r>
    </w:p>
    <w:p w14:paraId="073023DC" w14:textId="52146524" w:rsidR="009B5396" w:rsidRDefault="00E934FB" w:rsidP="009B5396">
      <w:pPr>
        <w:pStyle w:val="TitlePageText"/>
      </w:pPr>
      <w:r>
        <w:t>References and source base used for this draft</w:t>
      </w:r>
    </w:p>
    <w:p w14:paraId="54DAD909" w14:textId="77777777" w:rsidR="00B747A3" w:rsidRPr="005B2D86" w:rsidRDefault="00B747A3" w:rsidP="00B747A3">
      <w:pPr>
        <w:pStyle w:val="Nessunaspaziatura"/>
        <w:spacing w:after="240" w:line="360" w:lineRule="auto"/>
        <w:rPr>
          <w:lang w:val="en-US"/>
        </w:rPr>
      </w:pPr>
      <w:r w:rsidRPr="00B747A3">
        <w:rPr>
          <w:lang w:val="en-US"/>
        </w:rPr>
        <w:t xml:space="preserve">This working draft was developed primarily from the following uploaded project and reference materials: </w:t>
      </w:r>
      <w:r w:rsidRPr="005B2D86">
        <w:rPr>
          <w:lang w:val="en-US"/>
        </w:rPr>
        <w:t>INTERCEPTED Part B / Description of the Action; D1.4 Tender; D3.3 Handbook for Investigations and Counter-THB Campaigns; Directive 2011/36/EU; the EU Strategy on Combatting Trafficking in Human Beings 2021-2025; the Italian National Referral Mechanism (2023); the GRETA report on online and technology-facilitated trafficking in human beings; the UNODC Global Report on Trafficking in Persons 2022; the Eurojust outcome report of the specialised prosecutors focus group; Europol material on trafficking in the digital era; and selected media and ethical-reporting guidance documents.</w:t>
      </w:r>
    </w:p>
    <w:p w14:paraId="6AC4FF57" w14:textId="77777777" w:rsidR="00B747A3" w:rsidRPr="00B747A3" w:rsidRDefault="00B747A3" w:rsidP="00B747A3">
      <w:pPr>
        <w:pStyle w:val="Nessunaspaziatura"/>
        <w:spacing w:after="240" w:line="360" w:lineRule="auto"/>
        <w:rPr>
          <w:lang w:val="en-US"/>
        </w:rPr>
      </w:pPr>
      <w:r w:rsidRPr="005B2D86">
        <w:rPr>
          <w:lang w:val="en-US"/>
        </w:rPr>
        <w:t>Because dedicated course files were not separately available among the uploaded materials, course-derived elements have been incorporated mainly through the D3.3 handbook and the training/equipment architecture described in the D1.4 tender. Users may wish to modify, enrich or reduce this draft with partner-specific SOPs, national legal references</w:t>
      </w:r>
      <w:r w:rsidRPr="00B747A3">
        <w:rPr>
          <w:lang w:val="en-US"/>
        </w:rPr>
        <w:t>, and outputs from delivered project training before formal submission as D4.1.</w:t>
      </w:r>
    </w:p>
    <w:p w14:paraId="68D56A62" w14:textId="35096AE4" w:rsidR="008C22D4" w:rsidRDefault="0098791B" w:rsidP="000272D9">
      <w:pPr>
        <w:pStyle w:val="Titolo1"/>
      </w:pPr>
      <w:bookmarkStart w:id="7" w:name="_Toc229495101"/>
      <w:r>
        <w:t>1</w:t>
      </w:r>
      <w:r w:rsidR="009B5396" w:rsidRPr="009B5396">
        <w:t xml:space="preserve">. </w:t>
      </w:r>
      <w:r w:rsidR="008038DA">
        <w:t>Purpose, scope and users of the Toolkit</w:t>
      </w:r>
      <w:bookmarkEnd w:id="7"/>
    </w:p>
    <w:p w14:paraId="4CE026E6" w14:textId="77777777" w:rsidR="00DC1420" w:rsidRPr="00DC1420" w:rsidRDefault="00DC1420" w:rsidP="00DC1420">
      <w:pPr>
        <w:pStyle w:val="Nessunaspaziatura"/>
        <w:spacing w:after="240" w:line="360" w:lineRule="auto"/>
        <w:rPr>
          <w:lang w:val="en-US"/>
        </w:rPr>
      </w:pPr>
      <w:r w:rsidRPr="00DC1420">
        <w:rPr>
          <w:lang w:val="en-US"/>
        </w:rPr>
        <w:t>The purpose of this toolkit is to help agencies work together faster, more safely, and more effectively when trafficking indicators emerge online or in blended online/offline settings. It is not a substitute for national law, criminal procedure, evidence rules, or victim-protection mandates. Instead, it is a structured aid for planning, coordination, and operational consistency.</w:t>
      </w:r>
    </w:p>
    <w:p w14:paraId="4E411E7F" w14:textId="77777777" w:rsidR="00DC1420" w:rsidRPr="00DC1420" w:rsidRDefault="00DC1420" w:rsidP="00DC1420">
      <w:pPr>
        <w:pStyle w:val="Nessunaspaziatura"/>
        <w:spacing w:after="240" w:line="360" w:lineRule="auto"/>
        <w:rPr>
          <w:lang w:val="en-US"/>
        </w:rPr>
      </w:pPr>
      <w:r w:rsidRPr="00DC1420">
        <w:rPr>
          <w:lang w:val="en-US"/>
        </w:rPr>
        <w:t xml:space="preserve">The toolkit covers three broad intervention domains. First, prevention: identifying risk environments, producing targeted awareness and disruption campaigns, and engaging private actors that may hold useful data or moderation capabilities. Second, enforcement and justice: detecting online indicators, generating intelligence leads, preserving and converting digital traces </w:t>
      </w:r>
      <w:r w:rsidRPr="00DC1420">
        <w:rPr>
          <w:lang w:val="en-US"/>
        </w:rPr>
        <w:lastRenderedPageBreak/>
        <w:t>into evidence, and building coordinated prosecutorial strategies. Third, protection and referral: ensuring that the identification of victims or presumed victims leads rapidly to safe accommodation, interpretation, legal counselling, healthcare, psychological support, and access to justice.</w:t>
      </w:r>
    </w:p>
    <w:p w14:paraId="333BCFEB" w14:textId="77777777" w:rsidR="00DC1420" w:rsidRPr="00DC1420" w:rsidRDefault="00DC1420" w:rsidP="00DC1420">
      <w:pPr>
        <w:pStyle w:val="Nessunaspaziatura"/>
        <w:spacing w:after="240" w:line="360" w:lineRule="auto"/>
        <w:rPr>
          <w:lang w:val="en-US"/>
        </w:rPr>
      </w:pPr>
      <w:r w:rsidRPr="00DC1420">
        <w:rPr>
          <w:lang w:val="en-US"/>
        </w:rPr>
        <w:t>The intended users include front-line police officers, specialised anti-trafficking investigators, prosecutors, investigative judges, labour inspectors, financial intelligence staff, cyber analysts, municipal services, anti-trafficking NGOs, victim support providers, media and communication professionals, hotline managers, and platform or service-provider liaison officers. Different parts of the toolkit can be used by different actors, but the strongest results will come when agencies adopt a shared workflow and common vocabulary.</w:t>
      </w:r>
    </w:p>
    <w:p w14:paraId="18A445C9" w14:textId="77777777" w:rsidR="00DC1420" w:rsidRPr="00DC1420" w:rsidRDefault="00DC1420" w:rsidP="00FE55E1">
      <w:pPr>
        <w:pStyle w:val="Nessunaspaziatura"/>
        <w:numPr>
          <w:ilvl w:val="0"/>
          <w:numId w:val="2"/>
        </w:numPr>
        <w:spacing w:after="240" w:line="360" w:lineRule="auto"/>
        <w:rPr>
          <w:lang w:val="en-US"/>
        </w:rPr>
      </w:pPr>
      <w:r w:rsidRPr="00DC1420">
        <w:rPr>
          <w:lang w:val="en-US"/>
        </w:rPr>
        <w:t>Primary operational scope: online recruitment, online advertisement, platform-enabled control, and digitally supported exploitation.</w:t>
      </w:r>
    </w:p>
    <w:p w14:paraId="7115FA92" w14:textId="77777777" w:rsidR="00DC1420" w:rsidRPr="00DC1420" w:rsidRDefault="00DC1420" w:rsidP="00FE55E1">
      <w:pPr>
        <w:pStyle w:val="Nessunaspaziatura"/>
        <w:numPr>
          <w:ilvl w:val="0"/>
          <w:numId w:val="2"/>
        </w:numPr>
        <w:spacing w:after="240" w:line="360" w:lineRule="auto"/>
        <w:rPr>
          <w:lang w:val="en-US"/>
        </w:rPr>
      </w:pPr>
      <w:r w:rsidRPr="00DC1420">
        <w:rPr>
          <w:lang w:val="en-US"/>
        </w:rPr>
        <w:t>Secondary operational scope: victim identification, referral, safeguarding, financial follow-the-money work, and public-private prevention activities.</w:t>
      </w:r>
    </w:p>
    <w:p w14:paraId="733AA8F9" w14:textId="77777777" w:rsidR="00DC1420" w:rsidRPr="00DC1420" w:rsidRDefault="00DC1420" w:rsidP="00FE55E1">
      <w:pPr>
        <w:pStyle w:val="Nessunaspaziatura"/>
        <w:numPr>
          <w:ilvl w:val="0"/>
          <w:numId w:val="2"/>
        </w:numPr>
        <w:spacing w:after="240" w:line="360" w:lineRule="auto"/>
        <w:rPr>
          <w:lang w:val="en-US"/>
        </w:rPr>
      </w:pPr>
      <w:r w:rsidRPr="00DC1420">
        <w:rPr>
          <w:lang w:val="en-US"/>
        </w:rPr>
        <w:t>Geographic orientation: adaptable to the Central European and Western Balkan route, while remaining transferable to other contexts.</w:t>
      </w:r>
    </w:p>
    <w:p w14:paraId="2C715510" w14:textId="77777777" w:rsidR="00DC1420" w:rsidRPr="00DC1420" w:rsidRDefault="00DC1420" w:rsidP="00FE55E1">
      <w:pPr>
        <w:pStyle w:val="Nessunaspaziatura"/>
        <w:numPr>
          <w:ilvl w:val="0"/>
          <w:numId w:val="2"/>
        </w:numPr>
        <w:spacing w:after="240" w:line="360" w:lineRule="auto"/>
        <w:rPr>
          <w:lang w:val="en-US"/>
        </w:rPr>
      </w:pPr>
      <w:r w:rsidRPr="00DC1420">
        <w:rPr>
          <w:lang w:val="en-US"/>
        </w:rPr>
        <w:t>Case typologies: sexual exploitation, labour exploitation, forced criminality, forced begging, child exploitation, and mixed-exploitation patterns.</w:t>
      </w:r>
    </w:p>
    <w:p w14:paraId="12D9235A" w14:textId="77777777" w:rsidR="00DC1420" w:rsidRPr="00DC1420" w:rsidRDefault="00DC1420" w:rsidP="00FE55E1">
      <w:pPr>
        <w:pStyle w:val="Nessunaspaziatura"/>
        <w:numPr>
          <w:ilvl w:val="0"/>
          <w:numId w:val="2"/>
        </w:numPr>
        <w:spacing w:after="240" w:line="360" w:lineRule="auto"/>
        <w:rPr>
          <w:lang w:val="en-US"/>
        </w:rPr>
      </w:pPr>
      <w:r w:rsidRPr="00DC1420">
        <w:rPr>
          <w:lang w:val="en-US"/>
        </w:rPr>
        <w:t>User principle: every digital lead must be assessed both as an investigative opportunity and as a possible safeguarding signal.</w:t>
      </w:r>
    </w:p>
    <w:p w14:paraId="24ED8CA1" w14:textId="6117A594" w:rsidR="009B5396" w:rsidRDefault="00E85180" w:rsidP="00FF62B5">
      <w:pPr>
        <w:pStyle w:val="Titolo1"/>
      </w:pPr>
      <w:bookmarkStart w:id="8" w:name="_Toc229495102"/>
      <w:r>
        <w:t>2. Strategic context for INTERCEPTED</w:t>
      </w:r>
      <w:bookmarkEnd w:id="8"/>
      <w:r>
        <w:t xml:space="preserve"> </w:t>
      </w:r>
      <w:r w:rsidR="009B5396" w:rsidRPr="009B5396">
        <w:t xml:space="preserve"> </w:t>
      </w:r>
    </w:p>
    <w:p w14:paraId="1C6BE70F" w14:textId="77777777" w:rsidR="00A93583" w:rsidRPr="00A93583" w:rsidRDefault="00A93583" w:rsidP="00A93583">
      <w:pPr>
        <w:pStyle w:val="Nessunaspaziatura"/>
        <w:spacing w:after="240" w:line="360" w:lineRule="auto"/>
        <w:rPr>
          <w:lang w:val="en-US"/>
        </w:rPr>
      </w:pPr>
      <w:r w:rsidRPr="00A93583">
        <w:rPr>
          <w:lang w:val="en-US"/>
        </w:rPr>
        <w:t>INTERCEPTED was conceived against a backdrop of rising digitalisation across the trafficking chain. The project description highlights that recruitment, advertisement, exploitation, and proceeds management have all shifted further online. It also stresses that trafficking methods vary according to exploitation type, victim profile, language, platform ecology, and local criminal business models. A toolkit for practice therefore cannot rely on a single stereotype of trafficking. It must support differentiated detection and differentiated response.</w:t>
      </w:r>
    </w:p>
    <w:p w14:paraId="728BDCB9" w14:textId="77777777" w:rsidR="00A93583" w:rsidRPr="00A93583" w:rsidRDefault="00A93583" w:rsidP="00A93583">
      <w:pPr>
        <w:pStyle w:val="Nessunaspaziatura"/>
        <w:spacing w:after="240" w:line="360" w:lineRule="auto"/>
        <w:rPr>
          <w:lang w:val="en-US"/>
        </w:rPr>
      </w:pPr>
      <w:r w:rsidRPr="00A93583">
        <w:rPr>
          <w:lang w:val="en-US"/>
        </w:rPr>
        <w:lastRenderedPageBreak/>
        <w:t>A second strategic theme is the need to bridge cyberspace and the physical world. Digital traces become meaningful only when linked to victims, suspects, infrastructures, service providers, vehicles, accommodation, payment channels, and local opportunity structures. The operational challenge is not simply to collect more online data. It is to convert online signals into lawful, timely, and coordinated action that protects people and improves case outcomes.</w:t>
      </w:r>
    </w:p>
    <w:p w14:paraId="7A9FA0D6" w14:textId="77777777" w:rsidR="00A93583" w:rsidRPr="00A93583" w:rsidRDefault="00A93583" w:rsidP="00A93583">
      <w:pPr>
        <w:pStyle w:val="Nessunaspaziatura"/>
        <w:spacing w:after="240" w:line="360" w:lineRule="auto"/>
        <w:rPr>
          <w:lang w:val="en-US"/>
        </w:rPr>
      </w:pPr>
      <w:r w:rsidRPr="00A93583">
        <w:rPr>
          <w:lang w:val="en-US"/>
        </w:rPr>
        <w:t>A third theme is public-private cooperation. INTERCEPTED frames OSINT as useful for both investigation and prevention. On the investigative side, OSINT can generate leads and enrich the OSINT-HUMINT-SIGINT cycle. On the preventive side, open-source insights can help design targeted communication responses, including behavioural, matched-data, and location-based interventions aimed at disrupting recruitment narratives and raising awareness among at-risk communities. This requires governance arrangements that are careful, proportionate, and rights-respecting.</w:t>
      </w:r>
    </w:p>
    <w:p w14:paraId="76D084B0" w14:textId="58EA26DB" w:rsidR="0065476F" w:rsidRPr="00A93583" w:rsidRDefault="00A93583" w:rsidP="00A93583">
      <w:pPr>
        <w:pStyle w:val="Nessunaspaziatura"/>
        <w:spacing w:after="240" w:line="360" w:lineRule="auto"/>
        <w:rPr>
          <w:lang w:val="en-US"/>
        </w:rPr>
      </w:pPr>
      <w:r w:rsidRPr="00A93583">
        <w:rPr>
          <w:lang w:val="en-US"/>
        </w:rPr>
        <w:t>Finally, the project emphasises capability-building. Training, technological integration, and structured exchange across agencies are not peripheral. They are core project outputs. For D4.1 to be usable, it must therefore connect doctrine, workflows, and equipment in a way that teams can actually implement.</w:t>
      </w:r>
    </w:p>
    <w:tbl>
      <w:tblPr>
        <w:tblW w:w="9640"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5104"/>
        <w:gridCol w:w="4536"/>
      </w:tblGrid>
      <w:tr w:rsidR="00E22822" w:rsidRPr="00BD19A6" w14:paraId="4D03D865" w14:textId="0AE285D6" w:rsidTr="00640EE7">
        <w:trPr>
          <w:tblHeader/>
          <w:tblCellSpacing w:w="15" w:type="dxa"/>
          <w:jc w:val="center"/>
        </w:trPr>
        <w:tc>
          <w:tcPr>
            <w:tcW w:w="5059" w:type="dxa"/>
            <w:shd w:val="clear" w:color="auto" w:fill="84A4AF"/>
            <w:vAlign w:val="center"/>
            <w:hideMark/>
          </w:tcPr>
          <w:p w14:paraId="12B24437" w14:textId="0E68DEA3" w:rsidR="00E22822" w:rsidRPr="005F1F62" w:rsidRDefault="00E22822" w:rsidP="00CB6BBD">
            <w:pPr>
              <w:pStyle w:val="Nessunaspaziatura"/>
              <w:spacing w:line="240" w:lineRule="auto"/>
              <w:jc w:val="center"/>
              <w:rPr>
                <w:rFonts w:ascii="Calibri" w:hAnsi="Calibri" w:cs="Calibri"/>
                <w:b/>
                <w:bCs/>
                <w:sz w:val="22"/>
                <w:szCs w:val="22"/>
                <w:lang w:val="en-US"/>
              </w:rPr>
            </w:pPr>
            <w:r>
              <w:rPr>
                <w:rFonts w:ascii="Calibri" w:hAnsi="Calibri" w:cs="Calibri"/>
                <w:b/>
                <w:bCs/>
                <w:sz w:val="22"/>
                <w:szCs w:val="22"/>
                <w:lang w:val="en-US"/>
              </w:rPr>
              <w:t>Strategic driver</w:t>
            </w:r>
          </w:p>
        </w:tc>
        <w:tc>
          <w:tcPr>
            <w:tcW w:w="4491" w:type="dxa"/>
            <w:shd w:val="clear" w:color="auto" w:fill="84A4AF"/>
            <w:vAlign w:val="center"/>
            <w:hideMark/>
          </w:tcPr>
          <w:p w14:paraId="5BEFA30F" w14:textId="31849540" w:rsidR="00E22822" w:rsidRPr="005F1F62" w:rsidRDefault="00E22822" w:rsidP="00CB6BBD">
            <w:pPr>
              <w:pStyle w:val="Nessunaspaziatura"/>
              <w:spacing w:line="240" w:lineRule="auto"/>
              <w:jc w:val="center"/>
              <w:rPr>
                <w:rFonts w:ascii="Calibri" w:hAnsi="Calibri" w:cs="Calibri"/>
                <w:b/>
                <w:bCs/>
                <w:sz w:val="22"/>
                <w:szCs w:val="22"/>
                <w:lang w:val="it-IT"/>
              </w:rPr>
            </w:pPr>
            <w:r>
              <w:rPr>
                <w:rFonts w:ascii="Calibri" w:hAnsi="Calibri" w:cs="Calibri"/>
                <w:b/>
                <w:bCs/>
                <w:sz w:val="22"/>
                <w:szCs w:val="22"/>
                <w:lang w:val="it-IT"/>
              </w:rPr>
              <w:t>Operational implication for D4.1</w:t>
            </w:r>
          </w:p>
        </w:tc>
      </w:tr>
      <w:tr w:rsidR="00E22822" w:rsidRPr="00CB6BBD" w14:paraId="186CD17B" w14:textId="502D1596" w:rsidTr="00640EE7">
        <w:trPr>
          <w:tblCellSpacing w:w="15" w:type="dxa"/>
          <w:jc w:val="center"/>
        </w:trPr>
        <w:tc>
          <w:tcPr>
            <w:tcW w:w="5059" w:type="dxa"/>
            <w:vAlign w:val="center"/>
            <w:hideMark/>
          </w:tcPr>
          <w:p w14:paraId="27918A69" w14:textId="6C44979F" w:rsidR="00E22822" w:rsidRPr="005F1F62" w:rsidRDefault="00FC70FB" w:rsidP="00CB6BBD">
            <w:pPr>
              <w:pStyle w:val="Nessunaspaziatura"/>
              <w:spacing w:line="240" w:lineRule="auto"/>
              <w:jc w:val="left"/>
              <w:rPr>
                <w:rFonts w:ascii="Calibri" w:hAnsi="Calibri" w:cs="Calibri"/>
                <w:sz w:val="22"/>
                <w:szCs w:val="22"/>
                <w:lang w:val="en-US"/>
              </w:rPr>
            </w:pPr>
            <w:r>
              <w:t>Digitisation of the trafficking chain</w:t>
            </w:r>
          </w:p>
        </w:tc>
        <w:tc>
          <w:tcPr>
            <w:tcW w:w="4491" w:type="dxa"/>
            <w:vAlign w:val="center"/>
            <w:hideMark/>
          </w:tcPr>
          <w:p w14:paraId="1577B151" w14:textId="4EFED834" w:rsidR="00E22822" w:rsidRPr="005F1F62" w:rsidRDefault="002B468F" w:rsidP="00CB6BBD">
            <w:pPr>
              <w:pStyle w:val="Nessunaspaziatura"/>
              <w:spacing w:line="240" w:lineRule="auto"/>
              <w:jc w:val="left"/>
              <w:rPr>
                <w:rFonts w:ascii="Calibri" w:hAnsi="Calibri" w:cs="Calibri"/>
                <w:sz w:val="22"/>
                <w:szCs w:val="22"/>
                <w:lang w:val="en-US"/>
              </w:rPr>
            </w:pPr>
            <w:r>
              <w:t>Online detection capacity must be integrated with victim referral, evidence preservation, and offline intervention.</w:t>
            </w:r>
          </w:p>
        </w:tc>
      </w:tr>
      <w:tr w:rsidR="00E22822" w:rsidRPr="00BD19A6" w14:paraId="7A830D45" w14:textId="0A3DFB47" w:rsidTr="00640EE7">
        <w:trPr>
          <w:tblCellSpacing w:w="15" w:type="dxa"/>
          <w:jc w:val="center"/>
        </w:trPr>
        <w:tc>
          <w:tcPr>
            <w:tcW w:w="5059" w:type="dxa"/>
            <w:vAlign w:val="center"/>
            <w:hideMark/>
          </w:tcPr>
          <w:p w14:paraId="21AD07AB" w14:textId="3A634CFA" w:rsidR="00E22822" w:rsidRPr="005F1F62" w:rsidRDefault="006828ED" w:rsidP="00CB6BBD">
            <w:pPr>
              <w:pStyle w:val="Nessunaspaziatura"/>
              <w:spacing w:line="240" w:lineRule="auto"/>
              <w:jc w:val="left"/>
              <w:rPr>
                <w:rFonts w:ascii="Calibri" w:hAnsi="Calibri" w:cs="Calibri"/>
                <w:sz w:val="22"/>
                <w:szCs w:val="22"/>
                <w:lang w:val="en-US"/>
              </w:rPr>
            </w:pPr>
            <w:r>
              <w:t>Different victim profiles and exploitation types</w:t>
            </w:r>
          </w:p>
        </w:tc>
        <w:tc>
          <w:tcPr>
            <w:tcW w:w="4491" w:type="dxa"/>
            <w:vAlign w:val="center"/>
            <w:hideMark/>
          </w:tcPr>
          <w:p w14:paraId="060BF681" w14:textId="3E1AF44D" w:rsidR="00E22822" w:rsidRPr="005F1F62" w:rsidRDefault="00FA3730" w:rsidP="00CB6BBD">
            <w:pPr>
              <w:pStyle w:val="Nessunaspaziatura"/>
              <w:spacing w:line="240" w:lineRule="auto"/>
              <w:jc w:val="left"/>
              <w:rPr>
                <w:rFonts w:ascii="Calibri" w:hAnsi="Calibri" w:cs="Calibri"/>
                <w:sz w:val="22"/>
                <w:szCs w:val="22"/>
                <w:lang w:val="en-US"/>
              </w:rPr>
            </w:pPr>
            <w:r>
              <w:t>Indicators, risk scoring, and response models must be tailored rather than generic.</w:t>
            </w:r>
          </w:p>
        </w:tc>
      </w:tr>
      <w:tr w:rsidR="00E22822" w:rsidRPr="00BD19A6" w14:paraId="0BDED490" w14:textId="1D067D63" w:rsidTr="00640EE7">
        <w:trPr>
          <w:tblCellSpacing w:w="15" w:type="dxa"/>
          <w:jc w:val="center"/>
        </w:trPr>
        <w:tc>
          <w:tcPr>
            <w:tcW w:w="5059" w:type="dxa"/>
            <w:vAlign w:val="center"/>
            <w:hideMark/>
          </w:tcPr>
          <w:p w14:paraId="10A0F752" w14:textId="2BD5E636" w:rsidR="00E22822" w:rsidRPr="005F1F62" w:rsidRDefault="007D206C" w:rsidP="00CB6BBD">
            <w:pPr>
              <w:pStyle w:val="Nessunaspaziatura"/>
              <w:spacing w:line="240" w:lineRule="auto"/>
              <w:jc w:val="left"/>
              <w:rPr>
                <w:rFonts w:ascii="Calibri" w:hAnsi="Calibri" w:cs="Calibri"/>
                <w:sz w:val="22"/>
                <w:szCs w:val="22"/>
                <w:lang w:val="it-IT"/>
              </w:rPr>
            </w:pPr>
            <w:r>
              <w:t>Public-private cooperation</w:t>
            </w:r>
          </w:p>
        </w:tc>
        <w:tc>
          <w:tcPr>
            <w:tcW w:w="4491" w:type="dxa"/>
            <w:vAlign w:val="center"/>
            <w:hideMark/>
          </w:tcPr>
          <w:p w14:paraId="0A3CC3F5" w14:textId="2E00F72B" w:rsidR="00E22822" w:rsidRPr="00A54D65" w:rsidRDefault="00A54D65" w:rsidP="00CB6BBD">
            <w:pPr>
              <w:pStyle w:val="Nessunaspaziatura"/>
              <w:spacing w:line="240" w:lineRule="auto"/>
              <w:jc w:val="left"/>
              <w:rPr>
                <w:rFonts w:ascii="Calibri" w:hAnsi="Calibri" w:cs="Calibri"/>
                <w:sz w:val="22"/>
                <w:szCs w:val="22"/>
                <w:lang w:val="en-US"/>
              </w:rPr>
            </w:pPr>
            <w:r>
              <w:t>Governance rules, lawful data access, and clear partner roles are essential.</w:t>
            </w:r>
          </w:p>
        </w:tc>
      </w:tr>
      <w:tr w:rsidR="00E22822" w:rsidRPr="00BD19A6" w14:paraId="1A80E396" w14:textId="1AA22371" w:rsidTr="00640EE7">
        <w:trPr>
          <w:tblCellSpacing w:w="15" w:type="dxa"/>
          <w:jc w:val="center"/>
        </w:trPr>
        <w:tc>
          <w:tcPr>
            <w:tcW w:w="5059" w:type="dxa"/>
            <w:vAlign w:val="center"/>
            <w:hideMark/>
          </w:tcPr>
          <w:p w14:paraId="7E8D57C6" w14:textId="6192CB80" w:rsidR="00E22822" w:rsidRPr="00A16E65" w:rsidRDefault="00A16E65" w:rsidP="00CB6BBD">
            <w:pPr>
              <w:pStyle w:val="Nessunaspaziatura"/>
              <w:spacing w:line="240" w:lineRule="auto"/>
              <w:jc w:val="left"/>
              <w:rPr>
                <w:rFonts w:ascii="Calibri" w:hAnsi="Calibri" w:cs="Calibri"/>
                <w:sz w:val="22"/>
                <w:szCs w:val="22"/>
                <w:lang w:val="en-US"/>
              </w:rPr>
            </w:pPr>
            <w:r>
              <w:t>Need for stronger digital capability</w:t>
            </w:r>
          </w:p>
        </w:tc>
        <w:tc>
          <w:tcPr>
            <w:tcW w:w="4491" w:type="dxa"/>
            <w:vAlign w:val="center"/>
            <w:hideMark/>
          </w:tcPr>
          <w:p w14:paraId="0F6D415E" w14:textId="59398671" w:rsidR="00E22822" w:rsidRPr="005F1F62" w:rsidRDefault="00640B5A" w:rsidP="00CB6BBD">
            <w:pPr>
              <w:pStyle w:val="Nessunaspaziatura"/>
              <w:spacing w:line="240" w:lineRule="auto"/>
              <w:jc w:val="left"/>
              <w:rPr>
                <w:rFonts w:ascii="Calibri" w:hAnsi="Calibri" w:cs="Calibri"/>
                <w:sz w:val="22"/>
                <w:szCs w:val="22"/>
                <w:lang w:val="en-US"/>
              </w:rPr>
            </w:pPr>
            <w:r>
              <w:t>Training, equipment, workflows, and supervision must be treated as one capability package.</w:t>
            </w:r>
          </w:p>
        </w:tc>
      </w:tr>
      <w:tr w:rsidR="00E22822" w:rsidRPr="00BD19A6" w14:paraId="0195F20A" w14:textId="30ECBB5E" w:rsidTr="00640EE7">
        <w:trPr>
          <w:tblCellSpacing w:w="15" w:type="dxa"/>
          <w:jc w:val="center"/>
        </w:trPr>
        <w:tc>
          <w:tcPr>
            <w:tcW w:w="5059" w:type="dxa"/>
            <w:vAlign w:val="center"/>
            <w:hideMark/>
          </w:tcPr>
          <w:p w14:paraId="5DA7A830" w14:textId="64FB41DF" w:rsidR="00E22822" w:rsidRPr="005F1F62" w:rsidRDefault="000807EE" w:rsidP="00CB6BBD">
            <w:pPr>
              <w:pStyle w:val="Nessunaspaziatura"/>
              <w:spacing w:line="240" w:lineRule="auto"/>
              <w:jc w:val="left"/>
              <w:rPr>
                <w:rFonts w:ascii="Calibri" w:hAnsi="Calibri" w:cs="Calibri"/>
                <w:sz w:val="22"/>
                <w:szCs w:val="22"/>
                <w:lang w:val="it-IT"/>
              </w:rPr>
            </w:pPr>
            <w:r>
              <w:t>Cross-border case dynamics</w:t>
            </w:r>
          </w:p>
        </w:tc>
        <w:tc>
          <w:tcPr>
            <w:tcW w:w="4491" w:type="dxa"/>
            <w:vAlign w:val="center"/>
            <w:hideMark/>
          </w:tcPr>
          <w:p w14:paraId="03EC2A35" w14:textId="019CBB44" w:rsidR="00E22822" w:rsidRPr="00FB3327" w:rsidRDefault="00FB3327" w:rsidP="00CB6BBD">
            <w:pPr>
              <w:pStyle w:val="Nessunaspaziatura"/>
              <w:spacing w:line="240" w:lineRule="auto"/>
              <w:jc w:val="left"/>
              <w:rPr>
                <w:rFonts w:ascii="Calibri" w:hAnsi="Calibri" w:cs="Calibri"/>
                <w:sz w:val="22"/>
                <w:szCs w:val="22"/>
                <w:lang w:val="en-US"/>
              </w:rPr>
            </w:pPr>
            <w:r>
              <w:t>Case escalation, coordination channels, and evidence-sharing procedures must be planned from the outset.</w:t>
            </w:r>
          </w:p>
        </w:tc>
      </w:tr>
    </w:tbl>
    <w:p w14:paraId="13E37D5C" w14:textId="77777777" w:rsidR="00F9297D" w:rsidRDefault="00F9297D" w:rsidP="00F9297D">
      <w:pPr>
        <w:pStyle w:val="Nessunaspaziatura"/>
        <w:spacing w:line="360" w:lineRule="auto"/>
      </w:pPr>
    </w:p>
    <w:p w14:paraId="52E3BDE8" w14:textId="33E05B0A" w:rsidR="009B5396" w:rsidRDefault="00FB3327" w:rsidP="00FF62B5">
      <w:pPr>
        <w:pStyle w:val="Titolo1"/>
      </w:pPr>
      <w:bookmarkStart w:id="9" w:name="_Toc229495103"/>
      <w:r>
        <w:rPr>
          <w:lang w:val="en-US"/>
        </w:rPr>
        <w:lastRenderedPageBreak/>
        <w:t>3</w:t>
      </w:r>
      <w:r w:rsidR="009B5396" w:rsidRPr="009B5396">
        <w:rPr>
          <w:lang w:val="en-US"/>
        </w:rPr>
        <w:t>.</w:t>
      </w:r>
      <w:r w:rsidR="009B5396" w:rsidRPr="009B5396">
        <w:t xml:space="preserve"> </w:t>
      </w:r>
      <w:r>
        <w:t>Design principles for a multi-agency anti-trafficking response</w:t>
      </w:r>
      <w:bookmarkEnd w:id="9"/>
    </w:p>
    <w:p w14:paraId="2BDFE4FA" w14:textId="77777777" w:rsidR="001B50FF" w:rsidRPr="001B50FF" w:rsidRDefault="001B50FF" w:rsidP="001B50FF">
      <w:pPr>
        <w:pStyle w:val="Nessunaspaziatura"/>
        <w:spacing w:after="240" w:line="360" w:lineRule="auto"/>
        <w:rPr>
          <w:lang w:val="en-US"/>
        </w:rPr>
      </w:pPr>
      <w:r w:rsidRPr="001B50FF">
        <w:rPr>
          <w:lang w:val="en-US"/>
        </w:rPr>
        <w:t>This toolkit rests on ten design principles. These principles should be used as a reference point when setting up local protocols, evaluating partner performance, or resolving disputes about priorities. They are intended to keep the system operational without losing sight of legality and victim protection.</w:t>
      </w:r>
    </w:p>
    <w:p w14:paraId="476004D1" w14:textId="77777777" w:rsidR="001B50FF" w:rsidRPr="001B50FF" w:rsidRDefault="001B50FF" w:rsidP="001B50FF">
      <w:pPr>
        <w:pStyle w:val="Nessunaspaziatura"/>
        <w:spacing w:after="240" w:line="360" w:lineRule="auto"/>
        <w:rPr>
          <w:lang w:val="en-US"/>
        </w:rPr>
      </w:pPr>
      <w:r w:rsidRPr="001B50FF">
        <w:rPr>
          <w:lang w:val="en-US"/>
        </w:rPr>
        <w:t>The first principle is victim-centred action. A victim-centred model does not mean abandoning intelligence or prosecution goals; it means ensuring that the dignity, safety, informed consent, and recovery needs of the person remain central. The second principle is early, multi-source identification. No single actor sees the whole picture, so frontline observations, hotline reports, NGO outreach, digital monitoring, labour inspections, border encounters, and financial anomalies should all be treated as potentially relevant signals.</w:t>
      </w:r>
    </w:p>
    <w:p w14:paraId="05947883" w14:textId="49A59008" w:rsidR="001B50FF" w:rsidRDefault="001B50FF" w:rsidP="001B50FF">
      <w:pPr>
        <w:pStyle w:val="Nessunaspaziatura"/>
        <w:spacing w:after="240" w:line="360" w:lineRule="auto"/>
        <w:rPr>
          <w:lang w:val="en-US"/>
        </w:rPr>
      </w:pPr>
      <w:r w:rsidRPr="001B50FF">
        <w:rPr>
          <w:lang w:val="en-US"/>
        </w:rPr>
        <w:t>The third principle is proportionality. Digital tools can widen investigative reach, but not every online suspicion justifies intrusive measures. The fourth principle is traceability: the path from open-source lead to court-ready evidence must be documented. The fifth principle is role clarity. Cooperation fails when everyone is involved but nobody is responsible. The sixth principle is data minimisation and lawful sharing. The seventh is rapid referral. The eighth is financial disruption. The ninth is strategic communication. The tenth is continuous learning through review and training.</w:t>
      </w:r>
    </w:p>
    <w:p w14:paraId="538146E4"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Put victim safety and informed choice at the centre of all operational decisions.</w:t>
      </w:r>
    </w:p>
    <w:p w14:paraId="218969C1"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Build cases from combined signals rather than relying on one indicator or one agency.</w:t>
      </w:r>
    </w:p>
    <w:p w14:paraId="2FAACB2F"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Use the least intrusive lawful measure capable of achieving the operational objective.</w:t>
      </w:r>
    </w:p>
    <w:p w14:paraId="46419B26"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Preserve evidential integrity from the first digital capture onward.</w:t>
      </w:r>
    </w:p>
    <w:p w14:paraId="5DE9C8CF"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Assign a lead agency and named focal points for every operational thread.</w:t>
      </w:r>
    </w:p>
    <w:p w14:paraId="6CC99C64"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Share only what is necessary, lawful, and relevant, using auditable procedures.</w:t>
      </w:r>
    </w:p>
    <w:p w14:paraId="0D819773"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Trigger referral and first assistance rapidly when a presumed victim is identified.</w:t>
      </w:r>
    </w:p>
    <w:p w14:paraId="3F9BD8A4"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lastRenderedPageBreak/>
        <w:t>Include financial intelligence and asset-disruption measures early in case planning.</w:t>
      </w:r>
    </w:p>
    <w:p w14:paraId="58D2D874" w14:textId="77777777" w:rsidR="005C3959" w:rsidRPr="005C3959" w:rsidRDefault="005C3959" w:rsidP="00FE55E1">
      <w:pPr>
        <w:pStyle w:val="Nessunaspaziatura"/>
        <w:numPr>
          <w:ilvl w:val="0"/>
          <w:numId w:val="4"/>
        </w:numPr>
        <w:spacing w:after="240" w:line="360" w:lineRule="auto"/>
        <w:rPr>
          <w:lang w:val="en-US"/>
        </w:rPr>
      </w:pPr>
      <w:r w:rsidRPr="005C3959">
        <w:rPr>
          <w:lang w:val="en-US"/>
        </w:rPr>
        <w:t>Use communication activity strategically, not only reactively, to reduce harm and demand.</w:t>
      </w:r>
    </w:p>
    <w:p w14:paraId="74352D50" w14:textId="45AB99D6" w:rsidR="001B50FF" w:rsidRPr="005C3959" w:rsidRDefault="005C3959" w:rsidP="00FE55E1">
      <w:pPr>
        <w:pStyle w:val="Nessunaspaziatura"/>
        <w:numPr>
          <w:ilvl w:val="0"/>
          <w:numId w:val="4"/>
        </w:numPr>
        <w:spacing w:after="240" w:line="360" w:lineRule="auto"/>
        <w:rPr>
          <w:lang w:val="en-US"/>
        </w:rPr>
      </w:pPr>
      <w:r w:rsidRPr="005C3959">
        <w:rPr>
          <w:lang w:val="en-US"/>
        </w:rPr>
        <w:t>Review outcomes, feed lessons into training, and update indicators and procedures routinely.</w:t>
      </w:r>
    </w:p>
    <w:p w14:paraId="124C1225" w14:textId="4B9AFBCA" w:rsidR="00FF62B5" w:rsidRDefault="00C87DD5" w:rsidP="004409C6">
      <w:pPr>
        <w:pStyle w:val="Titolo1"/>
      </w:pPr>
      <w:bookmarkStart w:id="10" w:name="_Toc229495104"/>
      <w:r>
        <w:t>4. Governance model and role allocation</w:t>
      </w:r>
      <w:bookmarkEnd w:id="10"/>
      <w:r>
        <w:t xml:space="preserve"> </w:t>
      </w:r>
    </w:p>
    <w:p w14:paraId="36FC998B" w14:textId="77777777" w:rsidR="00084E05" w:rsidRPr="00084E05" w:rsidRDefault="00084E05" w:rsidP="00084E05">
      <w:pPr>
        <w:pStyle w:val="Nessunaspaziatura"/>
        <w:spacing w:after="240" w:line="360" w:lineRule="auto"/>
        <w:rPr>
          <w:lang w:val="en-US"/>
        </w:rPr>
      </w:pPr>
      <w:r w:rsidRPr="00084E05">
        <w:rPr>
          <w:lang w:val="en-US"/>
        </w:rPr>
        <w:t>A practical multi-agency mechanism requires a governance model that distinguishes strategic direction, operational coordination, and case-level action. Many anti-trafficking partnerships fail not because partners disagree on goals, but because they mix these levels. The toolkit therefore recommends a three-tier governance structure.</w:t>
      </w:r>
    </w:p>
    <w:p w14:paraId="139B358D" w14:textId="77777777" w:rsidR="00084E05" w:rsidRPr="00084E05" w:rsidRDefault="00084E05" w:rsidP="00084E05">
      <w:pPr>
        <w:pStyle w:val="Nessunaspaziatura"/>
        <w:spacing w:after="240" w:line="360" w:lineRule="auto"/>
        <w:rPr>
          <w:lang w:val="en-US"/>
        </w:rPr>
      </w:pPr>
      <w:r w:rsidRPr="00084E05">
        <w:rPr>
          <w:lang w:val="en-US"/>
        </w:rPr>
        <w:t>Tier 1 is the Steering Group. It sets priorities, approves operating protocols, monitors legal and ethical compliance, reviews risks, and allocates resources. It should include senior representatives from the lead law-enforcement body, prosecution, municipality or relevant public authority, victim-support and NGO coordination, labour inspection where relevant, and a data-protection or legal adviser. Tier 2 is the Operational Coordination Group. It translates strategy into workflows, manages deconfliction, oversees training and technology use, and reviews thematic intelligence. Tier 3 is the Case Action Team. It is activated around a specific investigation, hotspot, or campaign and includes only the actors needed for that activity.</w:t>
      </w:r>
    </w:p>
    <w:p w14:paraId="675BA912" w14:textId="50A20963" w:rsidR="00084E05" w:rsidRPr="00084E05" w:rsidRDefault="00084E05" w:rsidP="00084E05">
      <w:pPr>
        <w:pStyle w:val="Nessunaspaziatura"/>
        <w:spacing w:after="240" w:line="360" w:lineRule="auto"/>
        <w:rPr>
          <w:lang w:val="en-US"/>
        </w:rPr>
      </w:pPr>
      <w:r w:rsidRPr="00084E05">
        <w:rPr>
          <w:lang w:val="en-US"/>
        </w:rPr>
        <w:t>Each participating organisation should nominate both a decision-maker and an operational focal point. The lead agency should not monopolise activity; however, it should be responsible for chairing meetings, maintaining the action log, ensuring decisions are minuted, and triggering escalation when thresholds are crossed. For transnational matters, one additional focal point should manage external cooperation and judicial coordination.</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122"/>
        <w:gridCol w:w="3402"/>
        <w:gridCol w:w="4104"/>
      </w:tblGrid>
      <w:tr w:rsidR="00D810F8" w:rsidRPr="00BD19A6" w14:paraId="0AA8A480" w14:textId="77777777" w:rsidTr="00767878">
        <w:trPr>
          <w:tblHeader/>
          <w:tblCellSpacing w:w="15" w:type="dxa"/>
          <w:jc w:val="center"/>
        </w:trPr>
        <w:tc>
          <w:tcPr>
            <w:tcW w:w="2077" w:type="dxa"/>
            <w:shd w:val="clear" w:color="auto" w:fill="84A4AF"/>
          </w:tcPr>
          <w:p w14:paraId="2C3228C9" w14:textId="09C8A34E" w:rsidR="00D810F8" w:rsidRDefault="00AE313A" w:rsidP="00E40404">
            <w:pPr>
              <w:pStyle w:val="Nessunaspaziatura"/>
              <w:spacing w:line="240" w:lineRule="auto"/>
              <w:jc w:val="center"/>
              <w:rPr>
                <w:rFonts w:ascii="Calibri" w:hAnsi="Calibri" w:cs="Calibri"/>
                <w:b/>
                <w:bCs/>
                <w:sz w:val="22"/>
                <w:szCs w:val="22"/>
                <w:lang w:val="en-US"/>
              </w:rPr>
            </w:pPr>
            <w:r>
              <w:rPr>
                <w:rFonts w:ascii="Calibri" w:hAnsi="Calibri" w:cs="Calibri"/>
                <w:b/>
                <w:bCs/>
                <w:sz w:val="22"/>
                <w:szCs w:val="22"/>
                <w:lang w:val="en-US"/>
              </w:rPr>
              <w:t>Function</w:t>
            </w:r>
          </w:p>
        </w:tc>
        <w:tc>
          <w:tcPr>
            <w:tcW w:w="3372" w:type="dxa"/>
            <w:shd w:val="clear" w:color="auto" w:fill="84A4AF"/>
            <w:vAlign w:val="center"/>
            <w:hideMark/>
          </w:tcPr>
          <w:p w14:paraId="427204EF" w14:textId="645D179D" w:rsidR="00D810F8" w:rsidRPr="005F1F62" w:rsidRDefault="00AE313A" w:rsidP="00E40404">
            <w:pPr>
              <w:pStyle w:val="Nessunaspaziatura"/>
              <w:spacing w:line="240" w:lineRule="auto"/>
              <w:jc w:val="center"/>
              <w:rPr>
                <w:rFonts w:ascii="Calibri" w:hAnsi="Calibri" w:cs="Calibri"/>
                <w:b/>
                <w:bCs/>
                <w:sz w:val="22"/>
                <w:szCs w:val="22"/>
                <w:lang w:val="en-US"/>
              </w:rPr>
            </w:pPr>
            <w:r>
              <w:rPr>
                <w:rFonts w:ascii="Calibri" w:hAnsi="Calibri" w:cs="Calibri"/>
                <w:b/>
                <w:bCs/>
                <w:sz w:val="22"/>
                <w:szCs w:val="22"/>
                <w:lang w:val="en-US"/>
              </w:rPr>
              <w:t>Typical members</w:t>
            </w:r>
          </w:p>
        </w:tc>
        <w:tc>
          <w:tcPr>
            <w:tcW w:w="4059" w:type="dxa"/>
            <w:shd w:val="clear" w:color="auto" w:fill="84A4AF"/>
            <w:vAlign w:val="center"/>
            <w:hideMark/>
          </w:tcPr>
          <w:p w14:paraId="2B342628" w14:textId="47810CE0" w:rsidR="00D810F8" w:rsidRPr="005F1F62" w:rsidRDefault="00AE313A" w:rsidP="00E40404">
            <w:pPr>
              <w:pStyle w:val="Nessunaspaziatura"/>
              <w:spacing w:line="240" w:lineRule="auto"/>
              <w:jc w:val="center"/>
              <w:rPr>
                <w:rFonts w:ascii="Calibri" w:hAnsi="Calibri" w:cs="Calibri"/>
                <w:b/>
                <w:bCs/>
                <w:sz w:val="22"/>
                <w:szCs w:val="22"/>
                <w:lang w:val="it-IT"/>
              </w:rPr>
            </w:pPr>
            <w:r>
              <w:rPr>
                <w:rFonts w:ascii="Calibri" w:hAnsi="Calibri" w:cs="Calibri"/>
                <w:b/>
                <w:bCs/>
                <w:sz w:val="22"/>
                <w:szCs w:val="22"/>
                <w:lang w:val="it-IT"/>
              </w:rPr>
              <w:t>Core responsibilities</w:t>
            </w:r>
          </w:p>
        </w:tc>
      </w:tr>
      <w:tr w:rsidR="00D810F8" w:rsidRPr="00CB6BBD" w14:paraId="0F4BDE64" w14:textId="77777777" w:rsidTr="00767878">
        <w:trPr>
          <w:tblCellSpacing w:w="15" w:type="dxa"/>
          <w:jc w:val="center"/>
        </w:trPr>
        <w:tc>
          <w:tcPr>
            <w:tcW w:w="2077" w:type="dxa"/>
          </w:tcPr>
          <w:p w14:paraId="547E6BFD" w14:textId="09120D8F" w:rsidR="00D810F8" w:rsidRDefault="00444CA3" w:rsidP="00E40404">
            <w:pPr>
              <w:pStyle w:val="Nessunaspaziatura"/>
              <w:spacing w:line="240" w:lineRule="auto"/>
              <w:jc w:val="left"/>
            </w:pPr>
            <w:r>
              <w:t>Steering Group</w:t>
            </w:r>
          </w:p>
        </w:tc>
        <w:tc>
          <w:tcPr>
            <w:tcW w:w="3372" w:type="dxa"/>
            <w:vAlign w:val="center"/>
            <w:hideMark/>
          </w:tcPr>
          <w:p w14:paraId="02BB7F6C" w14:textId="5D8A09B3" w:rsidR="00D810F8" w:rsidRPr="005F1F62" w:rsidRDefault="00225AF6" w:rsidP="00E40404">
            <w:pPr>
              <w:pStyle w:val="Nessunaspaziatura"/>
              <w:spacing w:line="240" w:lineRule="auto"/>
              <w:jc w:val="left"/>
              <w:rPr>
                <w:rFonts w:ascii="Calibri" w:hAnsi="Calibri" w:cs="Calibri"/>
                <w:sz w:val="22"/>
                <w:szCs w:val="22"/>
                <w:lang w:val="en-US"/>
              </w:rPr>
            </w:pPr>
            <w:r w:rsidRPr="005B2D86">
              <w:t>Senior LEA, prosecutor, municipal/public authority, NGO coordinator, labour inspection, legal/DPO</w:t>
            </w:r>
          </w:p>
        </w:tc>
        <w:tc>
          <w:tcPr>
            <w:tcW w:w="4059" w:type="dxa"/>
            <w:vAlign w:val="center"/>
            <w:hideMark/>
          </w:tcPr>
          <w:p w14:paraId="6E13F932" w14:textId="3038BC3D" w:rsidR="00D810F8" w:rsidRPr="005F1F62" w:rsidRDefault="001F01E8" w:rsidP="00E40404">
            <w:pPr>
              <w:pStyle w:val="Nessunaspaziatura"/>
              <w:spacing w:line="240" w:lineRule="auto"/>
              <w:jc w:val="left"/>
              <w:rPr>
                <w:rFonts w:ascii="Calibri" w:hAnsi="Calibri" w:cs="Calibri"/>
                <w:sz w:val="22"/>
                <w:szCs w:val="22"/>
                <w:lang w:val="en-US"/>
              </w:rPr>
            </w:pPr>
            <w:r>
              <w:t>Set priorities, approve protocols, resolve barriers, monitor compliance and performance.</w:t>
            </w:r>
          </w:p>
        </w:tc>
      </w:tr>
      <w:tr w:rsidR="00D810F8" w:rsidRPr="00BD19A6" w14:paraId="1A3DB019" w14:textId="77777777" w:rsidTr="00767878">
        <w:trPr>
          <w:tblCellSpacing w:w="15" w:type="dxa"/>
          <w:jc w:val="center"/>
        </w:trPr>
        <w:tc>
          <w:tcPr>
            <w:tcW w:w="2077" w:type="dxa"/>
          </w:tcPr>
          <w:p w14:paraId="76E0B723" w14:textId="3D103B78" w:rsidR="00D810F8" w:rsidRDefault="00265979" w:rsidP="00E40404">
            <w:pPr>
              <w:pStyle w:val="Nessunaspaziatura"/>
              <w:spacing w:line="240" w:lineRule="auto"/>
              <w:jc w:val="left"/>
            </w:pPr>
            <w:r>
              <w:lastRenderedPageBreak/>
              <w:t>Operational Coordination Group</w:t>
            </w:r>
          </w:p>
        </w:tc>
        <w:tc>
          <w:tcPr>
            <w:tcW w:w="3372" w:type="dxa"/>
            <w:vAlign w:val="center"/>
            <w:hideMark/>
          </w:tcPr>
          <w:p w14:paraId="6C9F6A08" w14:textId="177F3E01" w:rsidR="00D810F8" w:rsidRPr="005F1F62" w:rsidRDefault="001C44B5" w:rsidP="00E40404">
            <w:pPr>
              <w:pStyle w:val="Nessunaspaziatura"/>
              <w:spacing w:line="240" w:lineRule="auto"/>
              <w:jc w:val="left"/>
              <w:rPr>
                <w:rFonts w:ascii="Calibri" w:hAnsi="Calibri" w:cs="Calibri"/>
                <w:sz w:val="22"/>
                <w:szCs w:val="22"/>
                <w:lang w:val="en-US"/>
              </w:rPr>
            </w:pPr>
            <w:r>
              <w:t>Supervisors, analysts, victim-support lead, campaign lead, platform liaison</w:t>
            </w:r>
          </w:p>
        </w:tc>
        <w:tc>
          <w:tcPr>
            <w:tcW w:w="4059" w:type="dxa"/>
            <w:vAlign w:val="center"/>
            <w:hideMark/>
          </w:tcPr>
          <w:p w14:paraId="3AB3AE97" w14:textId="2B4D59A2" w:rsidR="00D810F8" w:rsidRPr="005F1F62" w:rsidRDefault="00A92B92" w:rsidP="00E40404">
            <w:pPr>
              <w:pStyle w:val="Nessunaspaziatura"/>
              <w:spacing w:line="240" w:lineRule="auto"/>
              <w:jc w:val="left"/>
              <w:rPr>
                <w:rFonts w:ascii="Calibri" w:hAnsi="Calibri" w:cs="Calibri"/>
                <w:sz w:val="22"/>
                <w:szCs w:val="22"/>
                <w:lang w:val="en-US"/>
              </w:rPr>
            </w:pPr>
            <w:r>
              <w:t>Translate strategy into action, supervise workflows, share trends, coordinate training and equipment use.</w:t>
            </w:r>
          </w:p>
        </w:tc>
      </w:tr>
      <w:tr w:rsidR="00D810F8" w:rsidRPr="00BD19A6" w14:paraId="6BC03D74" w14:textId="77777777" w:rsidTr="00767878">
        <w:trPr>
          <w:tblCellSpacing w:w="15" w:type="dxa"/>
          <w:jc w:val="center"/>
        </w:trPr>
        <w:tc>
          <w:tcPr>
            <w:tcW w:w="2077" w:type="dxa"/>
          </w:tcPr>
          <w:p w14:paraId="3EBC1FD1" w14:textId="6525ABFA" w:rsidR="00D810F8" w:rsidRDefault="008A2176" w:rsidP="00E40404">
            <w:pPr>
              <w:pStyle w:val="Nessunaspaziatura"/>
              <w:spacing w:line="240" w:lineRule="auto"/>
              <w:jc w:val="left"/>
            </w:pPr>
            <w:r>
              <w:t>Case Action Team</w:t>
            </w:r>
          </w:p>
        </w:tc>
        <w:tc>
          <w:tcPr>
            <w:tcW w:w="3372" w:type="dxa"/>
            <w:vAlign w:val="center"/>
            <w:hideMark/>
          </w:tcPr>
          <w:p w14:paraId="4B996F5F" w14:textId="680937F6" w:rsidR="00D810F8" w:rsidRPr="00122854" w:rsidRDefault="00122854" w:rsidP="00E40404">
            <w:pPr>
              <w:pStyle w:val="Nessunaspaziatura"/>
              <w:spacing w:line="240" w:lineRule="auto"/>
              <w:jc w:val="left"/>
              <w:rPr>
                <w:rFonts w:ascii="Calibri" w:hAnsi="Calibri" w:cs="Calibri"/>
                <w:sz w:val="22"/>
                <w:szCs w:val="22"/>
                <w:lang w:val="en-US"/>
              </w:rPr>
            </w:pPr>
            <w:r>
              <w:t>Investigators, prosecutor, analyst, safeguarding lead, NGO case manager, technical specialist</w:t>
            </w:r>
          </w:p>
        </w:tc>
        <w:tc>
          <w:tcPr>
            <w:tcW w:w="4059" w:type="dxa"/>
            <w:vAlign w:val="center"/>
            <w:hideMark/>
          </w:tcPr>
          <w:p w14:paraId="58526381" w14:textId="6D6C8278" w:rsidR="00D810F8" w:rsidRPr="00A54D65" w:rsidRDefault="00FF265B" w:rsidP="00E40404">
            <w:pPr>
              <w:pStyle w:val="Nessunaspaziatura"/>
              <w:spacing w:line="240" w:lineRule="auto"/>
              <w:jc w:val="left"/>
              <w:rPr>
                <w:rFonts w:ascii="Calibri" w:hAnsi="Calibri" w:cs="Calibri"/>
                <w:sz w:val="22"/>
                <w:szCs w:val="22"/>
                <w:lang w:val="en-US"/>
              </w:rPr>
            </w:pPr>
            <w:r>
              <w:t>Run case-specific activity, preserve evidence, plan interventions, manage referrals and review outcomes</w:t>
            </w:r>
            <w:r w:rsidR="00D810F8">
              <w:t>.</w:t>
            </w:r>
          </w:p>
        </w:tc>
      </w:tr>
    </w:tbl>
    <w:p w14:paraId="299CAAE7" w14:textId="26CB7BDE" w:rsidR="00E8457D" w:rsidRDefault="00E8457D"/>
    <w:p w14:paraId="38E9BF4D" w14:textId="45267D48" w:rsidR="00084E05" w:rsidRDefault="00767878" w:rsidP="00767878">
      <w:pPr>
        <w:pStyle w:val="Titolo1"/>
      </w:pPr>
      <w:bookmarkStart w:id="11" w:name="_Toc229495105"/>
      <w:r>
        <w:t>5. The operating environment: how trafficking uses digital space</w:t>
      </w:r>
      <w:bookmarkEnd w:id="11"/>
    </w:p>
    <w:p w14:paraId="1F9C53D1" w14:textId="77777777" w:rsidR="004D5C27" w:rsidRPr="004D5C27" w:rsidRDefault="004D5C27" w:rsidP="004D5C27">
      <w:pPr>
        <w:pStyle w:val="Nessunaspaziatura"/>
        <w:spacing w:after="240" w:line="360" w:lineRule="auto"/>
        <w:rPr>
          <w:lang w:val="en-US"/>
        </w:rPr>
      </w:pPr>
      <w:r w:rsidRPr="004D5C27">
        <w:rPr>
          <w:lang w:val="en-US"/>
        </w:rPr>
        <w:t>Traffickers use digital environments in layered ways. Open platforms may be used for visibility and initial contact; semi-closed spaces for grooming, screening, negotiation, or movement; and private channels for control, payment coordination, and threat. A single case can move through all three layers. Investigators and referral actors should therefore avoid treating “online trafficking” as one thing. The same victim may be recruited on social media, advertised on specialist or general websites, controlled via messaging applications, moved using ride or travel services, and paid through cash, remittances, digital wallets, or hybrid informal channels.</w:t>
      </w:r>
    </w:p>
    <w:p w14:paraId="4B483DB6" w14:textId="77777777" w:rsidR="004D5C27" w:rsidRPr="004D5C27" w:rsidRDefault="004D5C27" w:rsidP="004D5C27">
      <w:pPr>
        <w:pStyle w:val="Nessunaspaziatura"/>
        <w:spacing w:after="240" w:line="360" w:lineRule="auto"/>
        <w:rPr>
          <w:lang w:val="en-US"/>
        </w:rPr>
      </w:pPr>
      <w:r w:rsidRPr="004D5C27">
        <w:rPr>
          <w:lang w:val="en-US"/>
        </w:rPr>
        <w:t>The toolkit recommends five digital-environment categories: broad social platforms; classified and marketplace platforms; dedicated or stand-alone websites; encrypted or semi-private messaging spaces; and financial/utility infrastructures such as payment services, hosting, cloud storage, SIM registration, mobility services, or delivery applications. Different agencies will have different lawful access and different leverage in relation to each category.</w:t>
      </w:r>
    </w:p>
    <w:p w14:paraId="2D743F38" w14:textId="77777777" w:rsidR="004D5C27" w:rsidRPr="004D5C27" w:rsidRDefault="004D5C27" w:rsidP="004D5C27">
      <w:pPr>
        <w:pStyle w:val="Nessunaspaziatura"/>
        <w:spacing w:after="240" w:line="360" w:lineRule="auto"/>
        <w:rPr>
          <w:lang w:val="en-US"/>
        </w:rPr>
      </w:pPr>
      <w:r w:rsidRPr="004D5C27">
        <w:rPr>
          <w:lang w:val="en-US"/>
        </w:rPr>
        <w:t>A multi-agency team should also recognise the operational difference between overt indicators and latent indicators. Overt indicators are visible: repeated sexual-service ads, suspicious job offers, identical contact numbers, improbable salaries, or movement instructions. Latent indicators emerge only through combination: repeated use of the same images with different names, clustered accommodation addresses, common travel routes, shared moderators, or correlations between outreach reports and digital activity.</w:t>
      </w:r>
    </w:p>
    <w:p w14:paraId="5FAA017D" w14:textId="77777777" w:rsidR="004D5C27" w:rsidRPr="004D5C27" w:rsidRDefault="004D5C27" w:rsidP="00FE55E1">
      <w:pPr>
        <w:pStyle w:val="Nessunaspaziatura"/>
        <w:numPr>
          <w:ilvl w:val="0"/>
          <w:numId w:val="5"/>
        </w:numPr>
        <w:spacing w:after="240" w:line="360" w:lineRule="auto"/>
        <w:rPr>
          <w:lang w:val="en-US"/>
        </w:rPr>
      </w:pPr>
      <w:r w:rsidRPr="004D5C27">
        <w:rPr>
          <w:lang w:val="en-US"/>
        </w:rPr>
        <w:t>Recruitment channels may include job boards, social media profiles, dating or friendship platforms, message groups, gaming environments, and diaspora support spaces.</w:t>
      </w:r>
    </w:p>
    <w:p w14:paraId="1807F074" w14:textId="77777777" w:rsidR="004D5C27" w:rsidRPr="004D5C27" w:rsidRDefault="004D5C27" w:rsidP="00FE55E1">
      <w:pPr>
        <w:pStyle w:val="Nessunaspaziatura"/>
        <w:numPr>
          <w:ilvl w:val="0"/>
          <w:numId w:val="5"/>
        </w:numPr>
        <w:spacing w:after="240" w:line="360" w:lineRule="auto"/>
        <w:rPr>
          <w:lang w:val="en-US"/>
        </w:rPr>
      </w:pPr>
      <w:r w:rsidRPr="004D5C27">
        <w:rPr>
          <w:lang w:val="en-US"/>
        </w:rPr>
        <w:lastRenderedPageBreak/>
        <w:t>Advertisement channels may include escort sites, adult-service websites, coded social posts, local classifieds, and service directories.</w:t>
      </w:r>
    </w:p>
    <w:p w14:paraId="03A05608" w14:textId="77777777" w:rsidR="004D5C27" w:rsidRPr="004D5C27" w:rsidRDefault="004D5C27" w:rsidP="00FE55E1">
      <w:pPr>
        <w:pStyle w:val="Nessunaspaziatura"/>
        <w:numPr>
          <w:ilvl w:val="0"/>
          <w:numId w:val="5"/>
        </w:numPr>
        <w:spacing w:after="240" w:line="360" w:lineRule="auto"/>
        <w:rPr>
          <w:lang w:val="en-US"/>
        </w:rPr>
      </w:pPr>
      <w:r w:rsidRPr="004D5C27">
        <w:rPr>
          <w:lang w:val="en-US"/>
        </w:rPr>
        <w:t>Control mechanisms may include blackmail, image-based abuse, geolocation, debt messaging, threats to relatives, or digital monitoring of contacts.</w:t>
      </w:r>
    </w:p>
    <w:p w14:paraId="391113C0" w14:textId="77777777" w:rsidR="004D5C27" w:rsidRPr="004D5C27" w:rsidRDefault="004D5C27" w:rsidP="00FE55E1">
      <w:pPr>
        <w:pStyle w:val="Nessunaspaziatura"/>
        <w:numPr>
          <w:ilvl w:val="0"/>
          <w:numId w:val="5"/>
        </w:numPr>
        <w:spacing w:after="240" w:line="360" w:lineRule="auto"/>
        <w:rPr>
          <w:lang w:val="en-US"/>
        </w:rPr>
      </w:pPr>
      <w:r w:rsidRPr="004D5C27">
        <w:rPr>
          <w:lang w:val="en-US"/>
        </w:rPr>
        <w:t>Payment and laundering channels may include cash collection, prepaid cards, remittance services, fintech products, wallets, mule accounts, and crypto-enabled conversion chains.</w:t>
      </w:r>
    </w:p>
    <w:p w14:paraId="5F2F71FB" w14:textId="77777777" w:rsidR="004D5C27" w:rsidRPr="004D5C27" w:rsidRDefault="004D5C27" w:rsidP="00FE55E1">
      <w:pPr>
        <w:pStyle w:val="Nessunaspaziatura"/>
        <w:numPr>
          <w:ilvl w:val="0"/>
          <w:numId w:val="5"/>
        </w:numPr>
        <w:spacing w:after="240" w:line="360" w:lineRule="auto"/>
        <w:rPr>
          <w:lang w:val="en-US"/>
        </w:rPr>
      </w:pPr>
      <w:r w:rsidRPr="004D5C27">
        <w:rPr>
          <w:lang w:val="en-US"/>
        </w:rPr>
        <w:t>Digital activity almost always has an offline anchor: accommodation, transport, identity documents, worksite management, local enforcers, or local service providers.</w:t>
      </w:r>
    </w:p>
    <w:p w14:paraId="50AC149E" w14:textId="004ACD9A" w:rsidR="00084E05" w:rsidRDefault="004D5C27" w:rsidP="004D5C27">
      <w:pPr>
        <w:pStyle w:val="Titolo1"/>
        <w:rPr>
          <w:lang w:val="en-US"/>
        </w:rPr>
      </w:pPr>
      <w:bookmarkStart w:id="12" w:name="_Toc229495106"/>
      <w:r>
        <w:rPr>
          <w:lang w:val="en-US"/>
        </w:rPr>
        <w:t>6. Core multi-agency workflow from signal to outcome</w:t>
      </w:r>
      <w:bookmarkEnd w:id="12"/>
    </w:p>
    <w:p w14:paraId="7B21A379" w14:textId="77777777" w:rsidR="00AA250A" w:rsidRPr="00AA250A" w:rsidRDefault="00AA250A" w:rsidP="00AA250A">
      <w:pPr>
        <w:pStyle w:val="Nessunaspaziatura"/>
        <w:spacing w:after="240" w:line="360" w:lineRule="auto"/>
        <w:rPr>
          <w:lang w:val="en-US"/>
        </w:rPr>
      </w:pPr>
      <w:r w:rsidRPr="00AA250A">
        <w:rPr>
          <w:lang w:val="en-US"/>
        </w:rPr>
        <w:t>The heart of the toolkit is a common workflow. Partners should agree this workflow in advance and adapt thresholds to national procedure. The purpose is to reduce delay and confusion when a digital lead appears.</w:t>
      </w:r>
    </w:p>
    <w:p w14:paraId="548940F5" w14:textId="77777777" w:rsidR="00AA250A" w:rsidRPr="00AA250A" w:rsidRDefault="00AA250A" w:rsidP="00AA250A">
      <w:pPr>
        <w:pStyle w:val="Nessunaspaziatura"/>
        <w:spacing w:after="240" w:line="360" w:lineRule="auto"/>
        <w:rPr>
          <w:lang w:val="en-US"/>
        </w:rPr>
      </w:pPr>
      <w:r w:rsidRPr="00AA250A">
        <w:rPr>
          <w:lang w:val="en-US"/>
        </w:rPr>
        <w:t xml:space="preserve">Stage 1 is signal acquisition. Signals may come from OSINT monitoring, hotline calls, victim disclosure, NGO outreach, labour inspection, border or migration encounters, community reporting, media monitoring, or partner referrals. </w:t>
      </w:r>
    </w:p>
    <w:p w14:paraId="308DD557" w14:textId="77777777" w:rsidR="00AA250A" w:rsidRPr="00AA250A" w:rsidRDefault="00AA250A" w:rsidP="00AA250A">
      <w:pPr>
        <w:pStyle w:val="Nessunaspaziatura"/>
        <w:spacing w:after="240" w:line="360" w:lineRule="auto"/>
        <w:rPr>
          <w:lang w:val="en-US"/>
        </w:rPr>
      </w:pPr>
      <w:r w:rsidRPr="00AA250A">
        <w:rPr>
          <w:lang w:val="en-US"/>
        </w:rPr>
        <w:t>Stage 2 is triage. The question here is not whether the case is already proven, but whether the signal is credible enough to justify recording, preservation, and a structured assessment.</w:t>
      </w:r>
    </w:p>
    <w:p w14:paraId="4C3E3861" w14:textId="77777777" w:rsidR="00AA250A" w:rsidRPr="00AA250A" w:rsidRDefault="00AA250A" w:rsidP="00AA250A">
      <w:pPr>
        <w:pStyle w:val="Nessunaspaziatura"/>
        <w:spacing w:after="240" w:line="360" w:lineRule="auto"/>
        <w:rPr>
          <w:lang w:val="en-US"/>
        </w:rPr>
      </w:pPr>
      <w:r w:rsidRPr="00AA250A">
        <w:rPr>
          <w:lang w:val="en-US"/>
        </w:rPr>
        <w:t xml:space="preserve">Stage 3 is initial assessment and safeguarding. At this stage, investigators and protection actors jointly ask: Is there an immediate risk to a person? Is there a live exploitation environment? Is there a risk of evidence loss? </w:t>
      </w:r>
    </w:p>
    <w:p w14:paraId="0A05CFE9" w14:textId="77777777" w:rsidR="00AA250A" w:rsidRPr="00AA250A" w:rsidRDefault="00AA250A" w:rsidP="00AA250A">
      <w:pPr>
        <w:pStyle w:val="Nessunaspaziatura"/>
        <w:spacing w:after="240" w:line="360" w:lineRule="auto"/>
        <w:rPr>
          <w:lang w:val="en-US"/>
        </w:rPr>
      </w:pPr>
      <w:r w:rsidRPr="00AA250A">
        <w:rPr>
          <w:lang w:val="en-US"/>
        </w:rPr>
        <w:t xml:space="preserve">Stage 4 is tasking. A lead agency is designated and a case action team is formed. </w:t>
      </w:r>
    </w:p>
    <w:p w14:paraId="1C05DBFD" w14:textId="77777777" w:rsidR="00AA250A" w:rsidRPr="00AA250A" w:rsidRDefault="00AA250A" w:rsidP="00AA250A">
      <w:pPr>
        <w:pStyle w:val="Nessunaspaziatura"/>
        <w:spacing w:after="240" w:line="360" w:lineRule="auto"/>
        <w:rPr>
          <w:lang w:val="en-US"/>
        </w:rPr>
      </w:pPr>
      <w:r w:rsidRPr="00AA250A">
        <w:rPr>
          <w:lang w:val="en-US"/>
        </w:rPr>
        <w:t xml:space="preserve">Stage 5 is development. Digital indicators are enriched with human-source information, documentary checks, financial traces, and partner intelligence. </w:t>
      </w:r>
    </w:p>
    <w:p w14:paraId="27D5312F" w14:textId="77777777" w:rsidR="00AA250A" w:rsidRPr="00AA250A" w:rsidRDefault="00AA250A" w:rsidP="00AA250A">
      <w:pPr>
        <w:pStyle w:val="Nessunaspaziatura"/>
        <w:spacing w:after="240" w:line="360" w:lineRule="auto"/>
        <w:rPr>
          <w:lang w:val="en-US"/>
        </w:rPr>
      </w:pPr>
      <w:r w:rsidRPr="00AA250A">
        <w:rPr>
          <w:lang w:val="en-US"/>
        </w:rPr>
        <w:lastRenderedPageBreak/>
        <w:t xml:space="preserve">Stage 6 is operational decision: monitor further, intervene immediately, open a formal investigation, trigger judicial cooperation, or close and retain for intelligence monitoring. </w:t>
      </w:r>
    </w:p>
    <w:p w14:paraId="38CC9B5C" w14:textId="77777777" w:rsidR="00AA250A" w:rsidRPr="00AA250A" w:rsidRDefault="00AA250A" w:rsidP="00AA250A">
      <w:pPr>
        <w:pStyle w:val="Nessunaspaziatura"/>
        <w:spacing w:after="240" w:line="360" w:lineRule="auto"/>
        <w:rPr>
          <w:lang w:val="en-US"/>
        </w:rPr>
      </w:pPr>
      <w:r w:rsidRPr="00AA250A">
        <w:rPr>
          <w:lang w:val="en-US"/>
        </w:rPr>
        <w:t>Stage 7 is review and learning.</w:t>
      </w:r>
    </w:p>
    <w:p w14:paraId="2B837C72"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Record the signal and preserve the first-view evidence.</w:t>
      </w:r>
    </w:p>
    <w:p w14:paraId="6E49E54C"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Assess urgency, victim risk, and evidence fragility.</w:t>
      </w:r>
    </w:p>
    <w:p w14:paraId="23EE842E"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Assign a lead and create a minimal case action team.</w:t>
      </w:r>
    </w:p>
    <w:p w14:paraId="10519E06"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Conduct structured enrichment using OSINT, HUMINT, SIGINT, administrative, and financial sources as law permits.</w:t>
      </w:r>
    </w:p>
    <w:p w14:paraId="26280055"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Trigger referral and first assistance for presumed victims without waiting for a complete criminal proof picture.</w:t>
      </w:r>
    </w:p>
    <w:p w14:paraId="67A18089"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Decide the operational path and document the rationale.</w:t>
      </w:r>
    </w:p>
    <w:p w14:paraId="39CD08CC" w14:textId="77777777" w:rsidR="00B210FF" w:rsidRPr="00B210FF" w:rsidRDefault="00B210FF" w:rsidP="00FE55E1">
      <w:pPr>
        <w:pStyle w:val="Nessunaspaziatura"/>
        <w:numPr>
          <w:ilvl w:val="0"/>
          <w:numId w:val="6"/>
        </w:numPr>
        <w:spacing w:after="240" w:line="360" w:lineRule="auto"/>
        <w:rPr>
          <w:lang w:val="en-US"/>
        </w:rPr>
      </w:pPr>
      <w:r w:rsidRPr="00B210FF">
        <w:rPr>
          <w:lang w:val="en-US"/>
        </w:rPr>
        <w:t>Review outcome, update indicators, and feed lessons into future training and campaigns.</w:t>
      </w:r>
    </w:p>
    <w:p w14:paraId="31E91F04" w14:textId="355D7063" w:rsidR="004D5C27" w:rsidRPr="00AA250A" w:rsidRDefault="0093712C" w:rsidP="0093712C">
      <w:pPr>
        <w:pStyle w:val="Titolo1"/>
        <w:rPr>
          <w:lang w:val="en-US"/>
        </w:rPr>
      </w:pPr>
      <w:bookmarkStart w:id="13" w:name="_Toc229495107"/>
      <w:r w:rsidRPr="0093712C">
        <w:rPr>
          <w:bCs/>
          <w:lang w:val="en-US"/>
        </w:rPr>
        <w:t>7.</w:t>
      </w:r>
      <w:r>
        <w:rPr>
          <w:lang w:val="en-US"/>
        </w:rPr>
        <w:t xml:space="preserve"> </w:t>
      </w:r>
      <w:r w:rsidR="003D1F37">
        <w:rPr>
          <w:lang w:val="en-US"/>
        </w:rPr>
        <w:t>Indicators and risk flags for online recruitment</w:t>
      </w:r>
      <w:bookmarkEnd w:id="13"/>
    </w:p>
    <w:p w14:paraId="3663F9E9" w14:textId="77777777" w:rsidR="005D6115" w:rsidRPr="005D6115" w:rsidRDefault="005D6115" w:rsidP="005D6115">
      <w:pPr>
        <w:pStyle w:val="Nessunaspaziatura"/>
        <w:spacing w:after="240" w:line="360" w:lineRule="auto"/>
        <w:rPr>
          <w:lang w:val="en-US"/>
        </w:rPr>
      </w:pPr>
      <w:r w:rsidRPr="005D6115">
        <w:rPr>
          <w:lang w:val="en-US"/>
        </w:rPr>
        <w:t>Indicators must be treated as decision-support tools, not as proof in themselves. The D3.3 logic is especially useful here: indicators should be adapted to exploitation type, platform type, language, and target profile. A toolkit that only reflects one form of sexual exploitation will miss labour exploitation, forced criminality, and mixed cases.</w:t>
      </w:r>
    </w:p>
    <w:p w14:paraId="34772E18" w14:textId="77777777" w:rsidR="005D6115" w:rsidRPr="005D6115" w:rsidRDefault="005D6115" w:rsidP="005D6115">
      <w:pPr>
        <w:pStyle w:val="Nessunaspaziatura"/>
        <w:spacing w:after="240" w:line="360" w:lineRule="auto"/>
        <w:rPr>
          <w:lang w:val="en-US"/>
        </w:rPr>
      </w:pPr>
      <w:r w:rsidRPr="005D6115">
        <w:rPr>
          <w:lang w:val="en-US"/>
        </w:rPr>
        <w:t xml:space="preserve">Online recruitment indicators may be grouped into content indicators, behavioural indicators, network indicators, and contextual indicators. Content indicators include implausible wages, missing contract details, contradictory descriptions, pressure for immediate travel, or requests for document copies before basic terms are clarified. Behavioural indicators include rapid migration from public conversation to private messaging, grooming language, urgency, emotional dependency, or unusual insistence on secrecy. Network indicators include linked accounts, recurring phone numbers, reused imagery, or moderator patterns across groups. Contextual indicators </w:t>
      </w:r>
      <w:r w:rsidRPr="005D6115">
        <w:rPr>
          <w:lang w:val="en-US"/>
        </w:rPr>
        <w:lastRenderedPageBreak/>
        <w:t>include targeting of vulnerable communities, crisis-affected populations, irregular status groups, or persons visibly seeking urgent work or accommodation.</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122"/>
        <w:gridCol w:w="3402"/>
        <w:gridCol w:w="4104"/>
      </w:tblGrid>
      <w:tr w:rsidR="005D6115" w:rsidRPr="00BD19A6" w14:paraId="2A2B4B86" w14:textId="77777777" w:rsidTr="00E40404">
        <w:trPr>
          <w:tblHeader/>
          <w:tblCellSpacing w:w="15" w:type="dxa"/>
          <w:jc w:val="center"/>
        </w:trPr>
        <w:tc>
          <w:tcPr>
            <w:tcW w:w="2077" w:type="dxa"/>
            <w:shd w:val="clear" w:color="auto" w:fill="84A4AF"/>
          </w:tcPr>
          <w:p w14:paraId="3B0DF7B5" w14:textId="12B83C4F" w:rsidR="005D6115" w:rsidRDefault="00241AD1" w:rsidP="00E40404">
            <w:pPr>
              <w:pStyle w:val="Nessunaspaziatura"/>
              <w:spacing w:line="240" w:lineRule="auto"/>
              <w:jc w:val="center"/>
              <w:rPr>
                <w:rFonts w:ascii="Calibri" w:hAnsi="Calibri" w:cs="Calibri"/>
                <w:b/>
                <w:bCs/>
                <w:sz w:val="22"/>
                <w:szCs w:val="22"/>
                <w:lang w:val="en-US"/>
              </w:rPr>
            </w:pPr>
            <w:r>
              <w:rPr>
                <w:rFonts w:ascii="Calibri" w:hAnsi="Calibri" w:cs="Calibri"/>
                <w:b/>
                <w:bCs/>
                <w:sz w:val="22"/>
                <w:szCs w:val="22"/>
                <w:lang w:val="en-US"/>
              </w:rPr>
              <w:t>Indicator family</w:t>
            </w:r>
          </w:p>
        </w:tc>
        <w:tc>
          <w:tcPr>
            <w:tcW w:w="3372" w:type="dxa"/>
            <w:shd w:val="clear" w:color="auto" w:fill="84A4AF"/>
            <w:vAlign w:val="center"/>
            <w:hideMark/>
          </w:tcPr>
          <w:p w14:paraId="21E4C168" w14:textId="5D7C75A1" w:rsidR="005D6115" w:rsidRPr="005F1F62" w:rsidRDefault="00241AD1" w:rsidP="00E40404">
            <w:pPr>
              <w:pStyle w:val="Nessunaspaziatura"/>
              <w:spacing w:line="240" w:lineRule="auto"/>
              <w:jc w:val="center"/>
              <w:rPr>
                <w:rFonts w:ascii="Calibri" w:hAnsi="Calibri" w:cs="Calibri"/>
                <w:b/>
                <w:bCs/>
                <w:sz w:val="22"/>
                <w:szCs w:val="22"/>
                <w:lang w:val="en-US"/>
              </w:rPr>
            </w:pPr>
            <w:r>
              <w:rPr>
                <w:rFonts w:ascii="Calibri" w:hAnsi="Calibri" w:cs="Calibri"/>
                <w:b/>
                <w:bCs/>
                <w:sz w:val="22"/>
                <w:szCs w:val="22"/>
                <w:lang w:val="en-US"/>
              </w:rPr>
              <w:t>Examples</w:t>
            </w:r>
          </w:p>
        </w:tc>
        <w:tc>
          <w:tcPr>
            <w:tcW w:w="4059" w:type="dxa"/>
            <w:shd w:val="clear" w:color="auto" w:fill="84A4AF"/>
            <w:vAlign w:val="center"/>
            <w:hideMark/>
          </w:tcPr>
          <w:p w14:paraId="5FDC86C6" w14:textId="2AA2E9B4" w:rsidR="005D6115" w:rsidRPr="005F1F62" w:rsidRDefault="00241AD1" w:rsidP="00E40404">
            <w:pPr>
              <w:pStyle w:val="Nessunaspaziatura"/>
              <w:spacing w:line="240" w:lineRule="auto"/>
              <w:jc w:val="center"/>
              <w:rPr>
                <w:rFonts w:ascii="Calibri" w:hAnsi="Calibri" w:cs="Calibri"/>
                <w:b/>
                <w:bCs/>
                <w:sz w:val="22"/>
                <w:szCs w:val="22"/>
                <w:lang w:val="it-IT"/>
              </w:rPr>
            </w:pPr>
            <w:r w:rsidRPr="00241AD1">
              <w:rPr>
                <w:rFonts w:ascii="Calibri" w:hAnsi="Calibri" w:cs="Calibri"/>
                <w:b/>
                <w:bCs/>
                <w:sz w:val="22"/>
                <w:szCs w:val="22"/>
                <w:lang w:val="en-US"/>
              </w:rPr>
              <w:t>Recommended</w:t>
            </w:r>
            <w:r>
              <w:rPr>
                <w:rFonts w:ascii="Calibri" w:hAnsi="Calibri" w:cs="Calibri"/>
                <w:b/>
                <w:bCs/>
                <w:sz w:val="22"/>
                <w:szCs w:val="22"/>
                <w:lang w:val="it-IT"/>
              </w:rPr>
              <w:t xml:space="preserve"> response</w:t>
            </w:r>
          </w:p>
        </w:tc>
      </w:tr>
      <w:tr w:rsidR="005D6115" w:rsidRPr="00CB6BBD" w14:paraId="77B88580" w14:textId="77777777" w:rsidTr="00E40404">
        <w:trPr>
          <w:tblCellSpacing w:w="15" w:type="dxa"/>
          <w:jc w:val="center"/>
        </w:trPr>
        <w:tc>
          <w:tcPr>
            <w:tcW w:w="2077" w:type="dxa"/>
          </w:tcPr>
          <w:p w14:paraId="59FD153E" w14:textId="1C53E11D" w:rsidR="005D6115" w:rsidRDefault="00EA7A19" w:rsidP="00E40404">
            <w:pPr>
              <w:pStyle w:val="Nessunaspaziatura"/>
              <w:spacing w:line="240" w:lineRule="auto"/>
              <w:jc w:val="left"/>
            </w:pPr>
            <w:r>
              <w:t>Content</w:t>
            </w:r>
          </w:p>
        </w:tc>
        <w:tc>
          <w:tcPr>
            <w:tcW w:w="3372" w:type="dxa"/>
            <w:vAlign w:val="center"/>
            <w:hideMark/>
          </w:tcPr>
          <w:p w14:paraId="5D24C2E3" w14:textId="1AB790AF" w:rsidR="005D6115" w:rsidRPr="005F1F62" w:rsidRDefault="002E0ECB" w:rsidP="00E40404">
            <w:pPr>
              <w:pStyle w:val="Nessunaspaziatura"/>
              <w:spacing w:line="240" w:lineRule="auto"/>
              <w:jc w:val="left"/>
              <w:rPr>
                <w:rFonts w:ascii="Calibri" w:hAnsi="Calibri" w:cs="Calibri"/>
                <w:sz w:val="22"/>
                <w:szCs w:val="22"/>
                <w:lang w:val="en-US"/>
              </w:rPr>
            </w:pPr>
            <w:r>
              <w:t>Unrealistic wages, vague duties, “no experience needed”, paid travel with debt to be repaid</w:t>
            </w:r>
          </w:p>
        </w:tc>
        <w:tc>
          <w:tcPr>
            <w:tcW w:w="4059" w:type="dxa"/>
            <w:vAlign w:val="center"/>
            <w:hideMark/>
          </w:tcPr>
          <w:p w14:paraId="665576B9" w14:textId="24DA7D44" w:rsidR="005D6115" w:rsidRPr="005F1F62" w:rsidRDefault="009910F6" w:rsidP="00E40404">
            <w:pPr>
              <w:pStyle w:val="Nessunaspaziatura"/>
              <w:spacing w:line="240" w:lineRule="auto"/>
              <w:jc w:val="left"/>
              <w:rPr>
                <w:rFonts w:ascii="Calibri" w:hAnsi="Calibri" w:cs="Calibri"/>
                <w:sz w:val="22"/>
                <w:szCs w:val="22"/>
                <w:lang w:val="en-US"/>
              </w:rPr>
            </w:pPr>
            <w:r>
              <w:t>Preserve screenshots, compare with known patterns, assess for labour/sexual exploitation indicators.</w:t>
            </w:r>
          </w:p>
        </w:tc>
      </w:tr>
      <w:tr w:rsidR="005D6115" w:rsidRPr="00BD19A6" w14:paraId="5AB362FE" w14:textId="77777777" w:rsidTr="00E40404">
        <w:trPr>
          <w:tblCellSpacing w:w="15" w:type="dxa"/>
          <w:jc w:val="center"/>
        </w:trPr>
        <w:tc>
          <w:tcPr>
            <w:tcW w:w="2077" w:type="dxa"/>
          </w:tcPr>
          <w:p w14:paraId="7CE667B9" w14:textId="7017018D" w:rsidR="005D6115" w:rsidRDefault="0025185E" w:rsidP="00E40404">
            <w:pPr>
              <w:pStyle w:val="Nessunaspaziatura"/>
              <w:spacing w:line="240" w:lineRule="auto"/>
              <w:jc w:val="left"/>
            </w:pPr>
            <w:r>
              <w:t>Behaviour</w:t>
            </w:r>
          </w:p>
        </w:tc>
        <w:tc>
          <w:tcPr>
            <w:tcW w:w="3372" w:type="dxa"/>
            <w:vAlign w:val="center"/>
            <w:hideMark/>
          </w:tcPr>
          <w:p w14:paraId="2E261786" w14:textId="74C0CA34" w:rsidR="005D6115" w:rsidRPr="005F1F62" w:rsidRDefault="00FF3454" w:rsidP="00E40404">
            <w:pPr>
              <w:pStyle w:val="Nessunaspaziatura"/>
              <w:spacing w:line="240" w:lineRule="auto"/>
              <w:jc w:val="left"/>
              <w:rPr>
                <w:rFonts w:ascii="Calibri" w:hAnsi="Calibri" w:cs="Calibri"/>
                <w:sz w:val="22"/>
                <w:szCs w:val="22"/>
                <w:lang w:val="en-US"/>
              </w:rPr>
            </w:pPr>
            <w:r>
              <w:t>Fast move to encrypted chat, pressure, romance grooming, document requests</w:t>
            </w:r>
          </w:p>
        </w:tc>
        <w:tc>
          <w:tcPr>
            <w:tcW w:w="4059" w:type="dxa"/>
            <w:vAlign w:val="center"/>
            <w:hideMark/>
          </w:tcPr>
          <w:p w14:paraId="06613824" w14:textId="11E06236" w:rsidR="005D6115" w:rsidRPr="005F1F62" w:rsidRDefault="0042770E" w:rsidP="00E40404">
            <w:pPr>
              <w:pStyle w:val="Nessunaspaziatura"/>
              <w:spacing w:line="240" w:lineRule="auto"/>
              <w:jc w:val="left"/>
              <w:rPr>
                <w:rFonts w:ascii="Calibri" w:hAnsi="Calibri" w:cs="Calibri"/>
                <w:sz w:val="22"/>
                <w:szCs w:val="22"/>
                <w:lang w:val="en-US"/>
              </w:rPr>
            </w:pPr>
            <w:r>
              <w:t>Record timeline, assess urgency and possible victim contact strategy.</w:t>
            </w:r>
          </w:p>
        </w:tc>
      </w:tr>
      <w:tr w:rsidR="005D6115" w:rsidRPr="00BD19A6" w14:paraId="58240ED7" w14:textId="77777777" w:rsidTr="00E40404">
        <w:trPr>
          <w:tblCellSpacing w:w="15" w:type="dxa"/>
          <w:jc w:val="center"/>
        </w:trPr>
        <w:tc>
          <w:tcPr>
            <w:tcW w:w="2077" w:type="dxa"/>
          </w:tcPr>
          <w:p w14:paraId="2EE980AB" w14:textId="0AAD7BC3" w:rsidR="005D6115" w:rsidRDefault="00A9331B" w:rsidP="00E40404">
            <w:pPr>
              <w:pStyle w:val="Nessunaspaziatura"/>
              <w:spacing w:line="240" w:lineRule="auto"/>
              <w:jc w:val="left"/>
            </w:pPr>
            <w:r>
              <w:t>Network</w:t>
            </w:r>
          </w:p>
        </w:tc>
        <w:tc>
          <w:tcPr>
            <w:tcW w:w="3372" w:type="dxa"/>
            <w:vAlign w:val="center"/>
            <w:hideMark/>
          </w:tcPr>
          <w:p w14:paraId="4EF9E428" w14:textId="2D3A383A" w:rsidR="005D6115" w:rsidRPr="00122854" w:rsidRDefault="00946DA5" w:rsidP="00E40404">
            <w:pPr>
              <w:pStyle w:val="Nessunaspaziatura"/>
              <w:spacing w:line="240" w:lineRule="auto"/>
              <w:jc w:val="left"/>
              <w:rPr>
                <w:rFonts w:ascii="Calibri" w:hAnsi="Calibri" w:cs="Calibri"/>
                <w:sz w:val="22"/>
                <w:szCs w:val="22"/>
                <w:lang w:val="en-US"/>
              </w:rPr>
            </w:pPr>
            <w:r>
              <w:t>Shared numbers, repeated usernames, reused profile photos, clustered IP/hosting or admin patterns</w:t>
            </w:r>
          </w:p>
        </w:tc>
        <w:tc>
          <w:tcPr>
            <w:tcW w:w="4059" w:type="dxa"/>
            <w:vAlign w:val="center"/>
            <w:hideMark/>
          </w:tcPr>
          <w:p w14:paraId="63B2A9AC" w14:textId="11908B2D" w:rsidR="005D6115" w:rsidRPr="00A54D65" w:rsidRDefault="00992ECF" w:rsidP="00E40404">
            <w:pPr>
              <w:pStyle w:val="Nessunaspaziatura"/>
              <w:spacing w:line="240" w:lineRule="auto"/>
              <w:jc w:val="left"/>
              <w:rPr>
                <w:rFonts w:ascii="Calibri" w:hAnsi="Calibri" w:cs="Calibri"/>
                <w:sz w:val="22"/>
                <w:szCs w:val="22"/>
                <w:lang w:val="en-US"/>
              </w:rPr>
            </w:pPr>
            <w:r>
              <w:t>Task analyst for entity correlation and infrastructure mapping.</w:t>
            </w:r>
          </w:p>
        </w:tc>
      </w:tr>
      <w:tr w:rsidR="00992ECF" w:rsidRPr="00BD19A6" w14:paraId="3A2968ED" w14:textId="77777777" w:rsidTr="00E40404">
        <w:trPr>
          <w:tblCellSpacing w:w="15" w:type="dxa"/>
          <w:jc w:val="center"/>
        </w:trPr>
        <w:tc>
          <w:tcPr>
            <w:tcW w:w="2077" w:type="dxa"/>
          </w:tcPr>
          <w:p w14:paraId="32D3389B" w14:textId="7ED120F4" w:rsidR="00992ECF" w:rsidRDefault="00EA1273" w:rsidP="00E40404">
            <w:pPr>
              <w:pStyle w:val="Nessunaspaziatura"/>
              <w:spacing w:line="240" w:lineRule="auto"/>
              <w:jc w:val="left"/>
            </w:pPr>
            <w:r>
              <w:t>Context</w:t>
            </w:r>
          </w:p>
        </w:tc>
        <w:tc>
          <w:tcPr>
            <w:tcW w:w="3372" w:type="dxa"/>
            <w:vAlign w:val="center"/>
          </w:tcPr>
          <w:p w14:paraId="6C2F6ED8" w14:textId="5CC483EC" w:rsidR="00992ECF" w:rsidRDefault="005B5FDB" w:rsidP="00E40404">
            <w:pPr>
              <w:pStyle w:val="Nessunaspaziatura"/>
              <w:spacing w:line="240" w:lineRule="auto"/>
              <w:jc w:val="left"/>
            </w:pPr>
            <w:r>
              <w:t>Targeting of migrants, minors, crisis-displaced persons, financially distressed job seekers</w:t>
            </w:r>
          </w:p>
        </w:tc>
        <w:tc>
          <w:tcPr>
            <w:tcW w:w="4059" w:type="dxa"/>
            <w:vAlign w:val="center"/>
          </w:tcPr>
          <w:p w14:paraId="72BC3AD1" w14:textId="1040F262" w:rsidR="00992ECF" w:rsidRDefault="004E166B" w:rsidP="00E40404">
            <w:pPr>
              <w:pStyle w:val="Nessunaspaziatura"/>
              <w:spacing w:line="240" w:lineRule="auto"/>
              <w:jc w:val="left"/>
            </w:pPr>
            <w:r>
              <w:t>Engage safeguarding/referral actors and adapt communication response.</w:t>
            </w:r>
          </w:p>
        </w:tc>
      </w:tr>
    </w:tbl>
    <w:p w14:paraId="25AC6561" w14:textId="77777777" w:rsidR="004E166B" w:rsidRDefault="004E166B" w:rsidP="00110088"/>
    <w:p w14:paraId="4E896405" w14:textId="60A94D30" w:rsidR="00E8457D" w:rsidRDefault="00037022" w:rsidP="00037022">
      <w:pPr>
        <w:pStyle w:val="Titolo1"/>
      </w:pPr>
      <w:bookmarkStart w:id="14" w:name="_Toc229495108"/>
      <w:r w:rsidRPr="00037022">
        <w:rPr>
          <w:bCs/>
        </w:rPr>
        <w:t>8.</w:t>
      </w:r>
      <w:r>
        <w:t xml:space="preserve"> </w:t>
      </w:r>
      <w:r w:rsidR="004E166B">
        <w:t>Indicators and risk flags for online advertisement and exploitation</w:t>
      </w:r>
      <w:bookmarkEnd w:id="14"/>
    </w:p>
    <w:p w14:paraId="71616FCD" w14:textId="77777777" w:rsidR="0004536E" w:rsidRPr="0004536E" w:rsidRDefault="0004536E" w:rsidP="0004536E">
      <w:pPr>
        <w:pStyle w:val="Nessunaspaziatura"/>
        <w:spacing w:after="240" w:line="360" w:lineRule="auto"/>
        <w:rPr>
          <w:lang w:val="en-US"/>
        </w:rPr>
      </w:pPr>
      <w:r w:rsidRPr="0004536E">
        <w:rPr>
          <w:lang w:val="en-US"/>
        </w:rPr>
        <w:t>Advertisement analysis is not limited to sexual-service environments. Online advertisement can also relate to labour, domestic work, begging, sham service provision, or criminal exploitation. The key question is whether the digital representation of a service hides coercion, dependency, or control.</w:t>
      </w:r>
    </w:p>
    <w:p w14:paraId="420B054E" w14:textId="77777777" w:rsidR="0004536E" w:rsidRPr="0004536E" w:rsidRDefault="0004536E" w:rsidP="0004536E">
      <w:pPr>
        <w:pStyle w:val="Nessunaspaziatura"/>
        <w:spacing w:after="240" w:line="360" w:lineRule="auto"/>
        <w:rPr>
          <w:lang w:val="en-US"/>
        </w:rPr>
      </w:pPr>
      <w:r w:rsidRPr="0004536E">
        <w:rPr>
          <w:lang w:val="en-US"/>
        </w:rPr>
        <w:t>Frequent indicators include repeated use of the same images across locations; one controlling contact number for multiple supposed workers; unusually frequent relocation between cities; scripted or formulaic text blocks; price structures inconsistent with claimed autonomy; offers that erase the individual identity of the worker; and signs that the advertiser manages logistics centrally. For labour exploitation, indicators may include group accommodation tied to employment, recruitment fees, transport deductions, identity-document retention, absence of lawful employer details, or movement between worksites controlled by intermediaries.</w:t>
      </w:r>
    </w:p>
    <w:p w14:paraId="3BD768AA" w14:textId="77777777" w:rsidR="0004536E" w:rsidRDefault="0004536E" w:rsidP="0004536E">
      <w:pPr>
        <w:pStyle w:val="Nessunaspaziatura"/>
        <w:spacing w:after="240" w:line="360" w:lineRule="auto"/>
        <w:rPr>
          <w:lang w:val="en-US"/>
        </w:rPr>
      </w:pPr>
      <w:r w:rsidRPr="0004536E">
        <w:rPr>
          <w:lang w:val="en-US"/>
        </w:rPr>
        <w:t xml:space="preserve">Analysts should also assess victim-control indicators connected to advertisement ecosystems: instructions not to speak, signs of third-party response handling, high posting churn, intensive moderation, or online reputational management by controllers. In mixed environments, digital </w:t>
      </w:r>
      <w:r w:rsidRPr="0004536E">
        <w:rPr>
          <w:lang w:val="en-US"/>
        </w:rPr>
        <w:lastRenderedPageBreak/>
        <w:t>traces may show a business model that combines transport, accommodation, documents, labour brokerage, and sexual exploitation.</w:t>
      </w:r>
    </w:p>
    <w:p w14:paraId="3EDAE12F" w14:textId="77777777" w:rsidR="00016420" w:rsidRPr="00016420" w:rsidRDefault="00016420" w:rsidP="00FE55E1">
      <w:pPr>
        <w:pStyle w:val="Nessunaspaziatura"/>
        <w:numPr>
          <w:ilvl w:val="0"/>
          <w:numId w:val="7"/>
        </w:numPr>
        <w:spacing w:after="240" w:line="360" w:lineRule="auto"/>
        <w:rPr>
          <w:lang w:val="en-US"/>
        </w:rPr>
      </w:pPr>
      <w:r w:rsidRPr="00016420">
        <w:rPr>
          <w:lang w:val="en-US"/>
        </w:rPr>
        <w:t>Do not assume the visible advertiser is the organiser; advertisement handlers may be intermediaries.</w:t>
      </w:r>
    </w:p>
    <w:p w14:paraId="6DFD994B" w14:textId="77777777" w:rsidR="00016420" w:rsidRPr="00016420" w:rsidRDefault="00016420" w:rsidP="00FE55E1">
      <w:pPr>
        <w:pStyle w:val="Nessunaspaziatura"/>
        <w:numPr>
          <w:ilvl w:val="0"/>
          <w:numId w:val="7"/>
        </w:numPr>
        <w:spacing w:after="240" w:line="360" w:lineRule="auto"/>
        <w:rPr>
          <w:lang w:val="en-US"/>
        </w:rPr>
      </w:pPr>
      <w:r w:rsidRPr="00016420">
        <w:rPr>
          <w:lang w:val="en-US"/>
        </w:rPr>
        <w:t>Treat repeated relocation and repeated rebranding as possible indicators of control and evasion.</w:t>
      </w:r>
    </w:p>
    <w:p w14:paraId="34EECE8E" w14:textId="77777777" w:rsidR="00016420" w:rsidRPr="00016420" w:rsidRDefault="00016420" w:rsidP="00FE55E1">
      <w:pPr>
        <w:pStyle w:val="Nessunaspaziatura"/>
        <w:numPr>
          <w:ilvl w:val="0"/>
          <w:numId w:val="7"/>
        </w:numPr>
        <w:spacing w:after="240" w:line="360" w:lineRule="auto"/>
        <w:rPr>
          <w:lang w:val="en-US"/>
        </w:rPr>
      </w:pPr>
      <w:r w:rsidRPr="00016420">
        <w:rPr>
          <w:lang w:val="en-US"/>
        </w:rPr>
        <w:t>Where adults appear to advertise autonomously, remain alert to debt, coercion, and hidden third-party management.</w:t>
      </w:r>
    </w:p>
    <w:p w14:paraId="4876DE40" w14:textId="77777777" w:rsidR="00016420" w:rsidRPr="00016420" w:rsidRDefault="00016420" w:rsidP="00FE55E1">
      <w:pPr>
        <w:pStyle w:val="Nessunaspaziatura"/>
        <w:numPr>
          <w:ilvl w:val="0"/>
          <w:numId w:val="7"/>
        </w:numPr>
        <w:spacing w:after="240" w:line="360" w:lineRule="auto"/>
        <w:rPr>
          <w:lang w:val="en-US"/>
        </w:rPr>
      </w:pPr>
      <w:r w:rsidRPr="00016420">
        <w:rPr>
          <w:lang w:val="en-US"/>
        </w:rPr>
        <w:t>Use image comparison, text comparison, phone and handle comparison, and hosting/domain review where lawful and feasible.</w:t>
      </w:r>
    </w:p>
    <w:p w14:paraId="13390DBA" w14:textId="77777777" w:rsidR="00016420" w:rsidRPr="00016420" w:rsidRDefault="00016420" w:rsidP="00FE55E1">
      <w:pPr>
        <w:pStyle w:val="Nessunaspaziatura"/>
        <w:numPr>
          <w:ilvl w:val="0"/>
          <w:numId w:val="7"/>
        </w:numPr>
        <w:spacing w:after="240" w:line="360" w:lineRule="auto"/>
        <w:rPr>
          <w:lang w:val="en-US"/>
        </w:rPr>
      </w:pPr>
      <w:r w:rsidRPr="00016420">
        <w:rPr>
          <w:lang w:val="en-US"/>
        </w:rPr>
        <w:t>Map the advertisement ecosystem around the suspected victim, not only the single advert.</w:t>
      </w:r>
    </w:p>
    <w:p w14:paraId="1E946B08" w14:textId="12C7382D" w:rsidR="00016420" w:rsidRDefault="001613D3" w:rsidP="001613D3">
      <w:pPr>
        <w:pStyle w:val="Titolo1"/>
        <w:rPr>
          <w:lang w:val="en-US"/>
        </w:rPr>
      </w:pPr>
      <w:bookmarkStart w:id="15" w:name="_Toc229495109"/>
      <w:r>
        <w:rPr>
          <w:lang w:val="en-US"/>
        </w:rPr>
        <w:t>9. The OSINT-HUMINT-SIGINT cycle in practice</w:t>
      </w:r>
      <w:bookmarkEnd w:id="15"/>
    </w:p>
    <w:p w14:paraId="080D104E" w14:textId="77777777" w:rsidR="00FE55E1" w:rsidRPr="00FE55E1" w:rsidRDefault="00FE55E1" w:rsidP="00FE55E1">
      <w:pPr>
        <w:pStyle w:val="Nessunaspaziatura"/>
        <w:spacing w:after="240" w:line="360" w:lineRule="auto"/>
        <w:rPr>
          <w:lang w:val="en-US"/>
        </w:rPr>
      </w:pPr>
      <w:r w:rsidRPr="00FE55E1">
        <w:rPr>
          <w:lang w:val="en-US"/>
        </w:rPr>
        <w:t>INTERCEPTED Part B explicitly frames OSINT as one part of a wider OSINT-HUMINT-SIGINT cycle. This is crucial. OSINT can reveal patterns, surfaces, and opportunities, but cases stall if digital observation is not translated into witness strategy, surveillance strategy, device strategy, and judicial strategy. The toolkit therefore recommends structured handoffs between analysts, investigators, and prosecutors.</w:t>
      </w:r>
    </w:p>
    <w:p w14:paraId="783728B8" w14:textId="77777777" w:rsidR="00FE55E1" w:rsidRPr="00FE55E1" w:rsidRDefault="00FE55E1" w:rsidP="00FE55E1">
      <w:pPr>
        <w:pStyle w:val="Nessunaspaziatura"/>
        <w:spacing w:after="240" w:line="360" w:lineRule="auto"/>
        <w:rPr>
          <w:lang w:val="en-US"/>
        </w:rPr>
      </w:pPr>
      <w:r w:rsidRPr="00FE55E1">
        <w:rPr>
          <w:lang w:val="en-US"/>
        </w:rPr>
        <w:t>OSINT tasks include platform mapping, profile analysis, image and text comparison, infrastructure research, geolocation cues, and risk profiling. HUMINT tasks include victim and witness engagement, community-source development, partner debriefing, undercover or covert interaction where lawful, and local-site understanding. SIGINT or device-related tasks may include phone extraction, communications analysis, and lawful access to digital artefacts from seized devices or consent-based victim-device examination, depending on legal framework and procedural posture.</w:t>
      </w:r>
    </w:p>
    <w:p w14:paraId="7E3666A7" w14:textId="418F1EAD" w:rsidR="00FE55E1" w:rsidRPr="00FE55E1" w:rsidRDefault="00FE55E1" w:rsidP="00FE55E1">
      <w:pPr>
        <w:pStyle w:val="Nessunaspaziatura"/>
        <w:spacing w:after="240" w:line="360" w:lineRule="auto"/>
        <w:rPr>
          <w:lang w:val="en-US"/>
        </w:rPr>
      </w:pPr>
      <w:r w:rsidRPr="00FE55E1">
        <w:rPr>
          <w:lang w:val="en-US"/>
        </w:rPr>
        <w:t xml:space="preserve">The cycle should be iterative. New HUMINT can refine keyword banks and platform focus. New SIGINT can validate or refute OSINT patterns. New OSINT can identify additional victims, facilitators, </w:t>
      </w:r>
      <w:r w:rsidRPr="00FE55E1">
        <w:rPr>
          <w:lang w:val="en-US"/>
        </w:rPr>
        <w:lastRenderedPageBreak/>
        <w:t>or demand-side nodes. Teams should avoid linear thinking. In trafficking, the value often lies in feedback loops.</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122"/>
        <w:gridCol w:w="3402"/>
        <w:gridCol w:w="4104"/>
      </w:tblGrid>
      <w:tr w:rsidR="00FE55E1" w:rsidRPr="00F17E4B" w14:paraId="1EDCD5FD" w14:textId="77777777" w:rsidTr="00F17E4B">
        <w:trPr>
          <w:tblHeader/>
          <w:tblCellSpacing w:w="15" w:type="dxa"/>
          <w:jc w:val="center"/>
        </w:trPr>
        <w:tc>
          <w:tcPr>
            <w:tcW w:w="2077" w:type="dxa"/>
            <w:shd w:val="clear" w:color="auto" w:fill="84A4AF"/>
            <w:vAlign w:val="center"/>
          </w:tcPr>
          <w:p w14:paraId="001B83A3" w14:textId="5BD64EE7" w:rsidR="00FE55E1" w:rsidRPr="00F17E4B" w:rsidRDefault="00C70E90" w:rsidP="00F17E4B">
            <w:pPr>
              <w:pStyle w:val="Nessunaspaziatura"/>
              <w:spacing w:line="240" w:lineRule="auto"/>
              <w:jc w:val="center"/>
              <w:rPr>
                <w:rFonts w:cstheme="minorHAnsi"/>
                <w:b/>
                <w:bCs/>
                <w:sz w:val="22"/>
                <w:szCs w:val="22"/>
                <w:lang w:val="en-US"/>
              </w:rPr>
            </w:pPr>
            <w:r w:rsidRPr="00F17E4B">
              <w:rPr>
                <w:rFonts w:cstheme="minorHAnsi"/>
                <w:b/>
              </w:rPr>
              <w:t>Cycle component</w:t>
            </w:r>
          </w:p>
        </w:tc>
        <w:tc>
          <w:tcPr>
            <w:tcW w:w="3372" w:type="dxa"/>
            <w:shd w:val="clear" w:color="auto" w:fill="84A4AF"/>
            <w:vAlign w:val="center"/>
            <w:hideMark/>
          </w:tcPr>
          <w:p w14:paraId="3A95C015" w14:textId="56B098CF" w:rsidR="00FE55E1" w:rsidRPr="00F17E4B" w:rsidRDefault="00522C8D" w:rsidP="00F17E4B">
            <w:pPr>
              <w:pStyle w:val="Nessunaspaziatura"/>
              <w:spacing w:line="240" w:lineRule="auto"/>
              <w:jc w:val="center"/>
              <w:rPr>
                <w:rFonts w:cstheme="minorHAnsi"/>
                <w:b/>
                <w:bCs/>
                <w:sz w:val="22"/>
                <w:szCs w:val="22"/>
                <w:lang w:val="en-US"/>
              </w:rPr>
            </w:pPr>
            <w:r w:rsidRPr="00F17E4B">
              <w:rPr>
                <w:rFonts w:cstheme="minorHAnsi"/>
                <w:b/>
              </w:rPr>
              <w:t>Primary questions</w:t>
            </w:r>
          </w:p>
        </w:tc>
        <w:tc>
          <w:tcPr>
            <w:tcW w:w="4059" w:type="dxa"/>
            <w:shd w:val="clear" w:color="auto" w:fill="84A4AF"/>
            <w:vAlign w:val="center"/>
            <w:hideMark/>
          </w:tcPr>
          <w:p w14:paraId="1DF6C47E" w14:textId="6D8DEDD8" w:rsidR="00FE55E1" w:rsidRPr="00F17E4B" w:rsidRDefault="008B0A07" w:rsidP="00F17E4B">
            <w:pPr>
              <w:pStyle w:val="Nessunaspaziatura"/>
              <w:spacing w:line="240" w:lineRule="auto"/>
              <w:jc w:val="center"/>
              <w:rPr>
                <w:rFonts w:cstheme="minorHAnsi"/>
                <w:b/>
                <w:bCs/>
                <w:sz w:val="22"/>
                <w:szCs w:val="22"/>
                <w:lang w:val="it-IT"/>
              </w:rPr>
            </w:pPr>
            <w:r w:rsidRPr="00F17E4B">
              <w:rPr>
                <w:rFonts w:cstheme="minorHAnsi"/>
                <w:b/>
              </w:rPr>
              <w:t>Outputs</w:t>
            </w:r>
          </w:p>
        </w:tc>
      </w:tr>
      <w:tr w:rsidR="00FE55E1" w:rsidRPr="00F17E4B" w14:paraId="565C60AD" w14:textId="77777777" w:rsidTr="00F17E4B">
        <w:trPr>
          <w:tblCellSpacing w:w="15" w:type="dxa"/>
          <w:jc w:val="center"/>
        </w:trPr>
        <w:tc>
          <w:tcPr>
            <w:tcW w:w="2077" w:type="dxa"/>
            <w:vAlign w:val="center"/>
          </w:tcPr>
          <w:p w14:paraId="190A17F0" w14:textId="2D7EEAFA" w:rsidR="00FE55E1" w:rsidRPr="00F17E4B" w:rsidRDefault="00CE7E61" w:rsidP="00F17E4B">
            <w:pPr>
              <w:pStyle w:val="Nessunaspaziatura"/>
              <w:spacing w:line="240" w:lineRule="auto"/>
              <w:jc w:val="left"/>
              <w:rPr>
                <w:rFonts w:cstheme="minorHAnsi"/>
              </w:rPr>
            </w:pPr>
            <w:r w:rsidRPr="00F17E4B">
              <w:rPr>
                <w:rFonts w:cstheme="minorHAnsi"/>
              </w:rPr>
              <w:t>OSINT</w:t>
            </w:r>
          </w:p>
        </w:tc>
        <w:tc>
          <w:tcPr>
            <w:tcW w:w="3372" w:type="dxa"/>
            <w:vAlign w:val="center"/>
            <w:hideMark/>
          </w:tcPr>
          <w:p w14:paraId="3345218A" w14:textId="4DB93A5C" w:rsidR="00FE55E1" w:rsidRPr="00F17E4B" w:rsidRDefault="00492DD1" w:rsidP="00F17E4B">
            <w:pPr>
              <w:pStyle w:val="Nessunaspaziatura"/>
              <w:spacing w:line="240" w:lineRule="auto"/>
              <w:jc w:val="left"/>
              <w:rPr>
                <w:rFonts w:cstheme="minorHAnsi"/>
                <w:sz w:val="22"/>
                <w:szCs w:val="22"/>
                <w:lang w:val="en-US"/>
              </w:rPr>
            </w:pPr>
            <w:r w:rsidRPr="00F17E4B">
              <w:rPr>
                <w:rFonts w:cstheme="minorHAnsi"/>
              </w:rPr>
              <w:t>What is visible? Who is connected? Where is activity occurring? What patterns repeat?</w:t>
            </w:r>
          </w:p>
        </w:tc>
        <w:tc>
          <w:tcPr>
            <w:tcW w:w="4059" w:type="dxa"/>
            <w:vAlign w:val="center"/>
            <w:hideMark/>
          </w:tcPr>
          <w:p w14:paraId="7E246C51" w14:textId="6F875676" w:rsidR="00FE55E1" w:rsidRPr="00F17E4B" w:rsidRDefault="000E2BD7" w:rsidP="00F17E4B">
            <w:pPr>
              <w:pStyle w:val="Nessunaspaziatura"/>
              <w:spacing w:line="240" w:lineRule="auto"/>
              <w:jc w:val="left"/>
              <w:rPr>
                <w:rFonts w:cstheme="minorHAnsi"/>
                <w:sz w:val="22"/>
                <w:szCs w:val="22"/>
                <w:lang w:val="en-US"/>
              </w:rPr>
            </w:pPr>
            <w:r w:rsidRPr="00F17E4B">
              <w:rPr>
                <w:rFonts w:cstheme="minorHAnsi"/>
              </w:rPr>
              <w:t>Lead generation, risk maps, account/entity links, preserved online traces.</w:t>
            </w:r>
          </w:p>
        </w:tc>
      </w:tr>
      <w:tr w:rsidR="00FE55E1" w:rsidRPr="00F17E4B" w14:paraId="08F03F83" w14:textId="77777777" w:rsidTr="00F17E4B">
        <w:trPr>
          <w:tblCellSpacing w:w="15" w:type="dxa"/>
          <w:jc w:val="center"/>
        </w:trPr>
        <w:tc>
          <w:tcPr>
            <w:tcW w:w="2077" w:type="dxa"/>
            <w:vAlign w:val="center"/>
          </w:tcPr>
          <w:p w14:paraId="30F5B36D" w14:textId="682D370C" w:rsidR="00FE55E1" w:rsidRPr="00F17E4B" w:rsidRDefault="00036714" w:rsidP="00F17E4B">
            <w:pPr>
              <w:pStyle w:val="Nessunaspaziatura"/>
              <w:spacing w:line="240" w:lineRule="auto"/>
              <w:jc w:val="left"/>
              <w:rPr>
                <w:rFonts w:cstheme="minorHAnsi"/>
              </w:rPr>
            </w:pPr>
            <w:r w:rsidRPr="00F17E4B">
              <w:rPr>
                <w:rFonts w:cstheme="minorHAnsi"/>
              </w:rPr>
              <w:t>HUMINT</w:t>
            </w:r>
          </w:p>
        </w:tc>
        <w:tc>
          <w:tcPr>
            <w:tcW w:w="3372" w:type="dxa"/>
            <w:vAlign w:val="center"/>
            <w:hideMark/>
          </w:tcPr>
          <w:p w14:paraId="5CF1299F" w14:textId="14F2397A" w:rsidR="00FE55E1" w:rsidRPr="00F17E4B" w:rsidRDefault="00551B10" w:rsidP="00F17E4B">
            <w:pPr>
              <w:pStyle w:val="Nessunaspaziatura"/>
              <w:spacing w:line="240" w:lineRule="auto"/>
              <w:jc w:val="left"/>
              <w:rPr>
                <w:rFonts w:cstheme="minorHAnsi"/>
                <w:sz w:val="22"/>
                <w:szCs w:val="22"/>
                <w:lang w:val="en-US"/>
              </w:rPr>
            </w:pPr>
            <w:r w:rsidRPr="00F17E4B">
              <w:rPr>
                <w:rFonts w:cstheme="minorHAnsi"/>
              </w:rPr>
              <w:t>Who knows the local reality? Who can clarify coercion, control, or movement?</w:t>
            </w:r>
          </w:p>
        </w:tc>
        <w:tc>
          <w:tcPr>
            <w:tcW w:w="4059" w:type="dxa"/>
            <w:vAlign w:val="center"/>
            <w:hideMark/>
          </w:tcPr>
          <w:p w14:paraId="2AD6AE7A" w14:textId="3C307C64" w:rsidR="00FE55E1" w:rsidRPr="00F17E4B" w:rsidRDefault="004A34B3" w:rsidP="00F17E4B">
            <w:pPr>
              <w:pStyle w:val="Nessunaspaziatura"/>
              <w:spacing w:line="240" w:lineRule="auto"/>
              <w:jc w:val="left"/>
              <w:rPr>
                <w:rFonts w:cstheme="minorHAnsi"/>
                <w:sz w:val="22"/>
                <w:szCs w:val="22"/>
                <w:lang w:val="en-US"/>
              </w:rPr>
            </w:pPr>
            <w:r w:rsidRPr="00F17E4B">
              <w:rPr>
                <w:rFonts w:cstheme="minorHAnsi"/>
              </w:rPr>
              <w:t>Victim narratives, witness insight, local context, corroboration or refutation.</w:t>
            </w:r>
          </w:p>
        </w:tc>
      </w:tr>
      <w:tr w:rsidR="00FE55E1" w:rsidRPr="00F17E4B" w14:paraId="0CEFFEC6" w14:textId="77777777" w:rsidTr="00F17E4B">
        <w:trPr>
          <w:tblCellSpacing w:w="15" w:type="dxa"/>
          <w:jc w:val="center"/>
        </w:trPr>
        <w:tc>
          <w:tcPr>
            <w:tcW w:w="2077" w:type="dxa"/>
            <w:vAlign w:val="center"/>
          </w:tcPr>
          <w:p w14:paraId="03C1391E" w14:textId="11ADA2CA" w:rsidR="00FE55E1" w:rsidRPr="00F17E4B" w:rsidRDefault="003A38AF" w:rsidP="00F17E4B">
            <w:pPr>
              <w:pStyle w:val="Nessunaspaziatura"/>
              <w:spacing w:line="240" w:lineRule="auto"/>
              <w:jc w:val="left"/>
              <w:rPr>
                <w:rFonts w:cstheme="minorHAnsi"/>
              </w:rPr>
            </w:pPr>
            <w:r w:rsidRPr="00F17E4B">
              <w:rPr>
                <w:rFonts w:cstheme="minorHAnsi"/>
              </w:rPr>
              <w:t>SIGINT/device</w:t>
            </w:r>
          </w:p>
        </w:tc>
        <w:tc>
          <w:tcPr>
            <w:tcW w:w="3372" w:type="dxa"/>
            <w:vAlign w:val="center"/>
            <w:hideMark/>
          </w:tcPr>
          <w:p w14:paraId="26B8F40A" w14:textId="35BD45FA" w:rsidR="00FE55E1" w:rsidRPr="00F17E4B" w:rsidRDefault="00F04315" w:rsidP="00F17E4B">
            <w:pPr>
              <w:pStyle w:val="Nessunaspaziatura"/>
              <w:spacing w:line="240" w:lineRule="auto"/>
              <w:jc w:val="left"/>
              <w:rPr>
                <w:rFonts w:cstheme="minorHAnsi"/>
                <w:sz w:val="22"/>
                <w:szCs w:val="22"/>
                <w:lang w:val="en-US"/>
              </w:rPr>
            </w:pPr>
            <w:r w:rsidRPr="00F17E4B">
              <w:rPr>
                <w:rFonts w:cstheme="minorHAnsi"/>
              </w:rPr>
              <w:t>What communication and artefacts can be lawfully examined?</w:t>
            </w:r>
          </w:p>
        </w:tc>
        <w:tc>
          <w:tcPr>
            <w:tcW w:w="4059" w:type="dxa"/>
            <w:vAlign w:val="center"/>
            <w:hideMark/>
          </w:tcPr>
          <w:p w14:paraId="2076E9B1" w14:textId="49E92FE0" w:rsidR="00FE55E1" w:rsidRPr="00F17E4B" w:rsidRDefault="00323929" w:rsidP="00F17E4B">
            <w:pPr>
              <w:pStyle w:val="Nessunaspaziatura"/>
              <w:spacing w:line="240" w:lineRule="auto"/>
              <w:jc w:val="left"/>
              <w:rPr>
                <w:rFonts w:cstheme="minorHAnsi"/>
                <w:sz w:val="22"/>
                <w:szCs w:val="22"/>
                <w:lang w:val="en-US"/>
              </w:rPr>
            </w:pPr>
            <w:r w:rsidRPr="00F17E4B">
              <w:rPr>
                <w:rFonts w:cstheme="minorHAnsi"/>
              </w:rPr>
              <w:t>Message trails, media, contact networks, location history, corroborative digital evidence.</w:t>
            </w:r>
          </w:p>
        </w:tc>
      </w:tr>
      <w:tr w:rsidR="00FE55E1" w:rsidRPr="00F17E4B" w14:paraId="25727ABA" w14:textId="77777777" w:rsidTr="00F17E4B">
        <w:trPr>
          <w:tblCellSpacing w:w="15" w:type="dxa"/>
          <w:jc w:val="center"/>
        </w:trPr>
        <w:tc>
          <w:tcPr>
            <w:tcW w:w="2077" w:type="dxa"/>
            <w:vAlign w:val="center"/>
          </w:tcPr>
          <w:p w14:paraId="6E0DB2BD" w14:textId="179A7245" w:rsidR="00FE55E1" w:rsidRPr="00F17E4B" w:rsidRDefault="00FC60B5" w:rsidP="00F17E4B">
            <w:pPr>
              <w:pStyle w:val="Nessunaspaziatura"/>
              <w:spacing w:line="240" w:lineRule="auto"/>
              <w:jc w:val="left"/>
              <w:rPr>
                <w:rFonts w:cstheme="minorHAnsi"/>
              </w:rPr>
            </w:pPr>
            <w:r w:rsidRPr="00F17E4B">
              <w:rPr>
                <w:rFonts w:cstheme="minorHAnsi"/>
              </w:rPr>
              <w:t>Integration</w:t>
            </w:r>
          </w:p>
        </w:tc>
        <w:tc>
          <w:tcPr>
            <w:tcW w:w="3372" w:type="dxa"/>
            <w:vAlign w:val="center"/>
          </w:tcPr>
          <w:p w14:paraId="1E8F016F" w14:textId="63CD5ECE" w:rsidR="00FE55E1" w:rsidRPr="00F17E4B" w:rsidRDefault="00F65ADE" w:rsidP="00F17E4B">
            <w:pPr>
              <w:pStyle w:val="Nessunaspaziatura"/>
              <w:spacing w:line="240" w:lineRule="auto"/>
              <w:jc w:val="left"/>
              <w:rPr>
                <w:rFonts w:cstheme="minorHAnsi"/>
              </w:rPr>
            </w:pPr>
            <w:r w:rsidRPr="00F17E4B">
              <w:rPr>
                <w:rFonts w:cstheme="minorHAnsi"/>
              </w:rPr>
              <w:t>How do the strands reinforce each other?</w:t>
            </w:r>
          </w:p>
        </w:tc>
        <w:tc>
          <w:tcPr>
            <w:tcW w:w="4059" w:type="dxa"/>
            <w:vAlign w:val="center"/>
          </w:tcPr>
          <w:p w14:paraId="6F36D411" w14:textId="562D464A" w:rsidR="00FE55E1" w:rsidRPr="00F17E4B" w:rsidRDefault="00F17E4B" w:rsidP="00F17E4B">
            <w:pPr>
              <w:pStyle w:val="Nessunaspaziatura"/>
              <w:spacing w:line="240" w:lineRule="auto"/>
              <w:jc w:val="left"/>
              <w:rPr>
                <w:rFonts w:cstheme="minorHAnsi"/>
              </w:rPr>
            </w:pPr>
            <w:r w:rsidRPr="00F17E4B">
              <w:rPr>
                <w:rFonts w:cstheme="minorHAnsi"/>
              </w:rPr>
              <w:t>Case theory, tasking priorities, evidential roadmap, operational decision.</w:t>
            </w:r>
          </w:p>
        </w:tc>
      </w:tr>
    </w:tbl>
    <w:p w14:paraId="1CF66494" w14:textId="77777777" w:rsidR="00037022" w:rsidRDefault="00037022" w:rsidP="00037022"/>
    <w:p w14:paraId="63209DB0" w14:textId="46FCE7AF" w:rsidR="00FB5C2E" w:rsidRDefault="00FB5C2E" w:rsidP="00FB5C2E">
      <w:pPr>
        <w:pStyle w:val="Titolo1"/>
      </w:pPr>
      <w:bookmarkStart w:id="16" w:name="_Toc229495110"/>
      <w:r>
        <w:t>10. Technology and capability package: turning the D1.4 Tended into operational use cases</w:t>
      </w:r>
      <w:bookmarkEnd w:id="16"/>
    </w:p>
    <w:p w14:paraId="5B40D8EA" w14:textId="52CC496C" w:rsidR="00A00D27" w:rsidRPr="00A00D27" w:rsidRDefault="00A00D27" w:rsidP="00A00D27">
      <w:pPr>
        <w:pStyle w:val="Nessunaspaziatura"/>
        <w:spacing w:after="240" w:line="360" w:lineRule="auto"/>
        <w:rPr>
          <w:lang w:val="en-US"/>
        </w:rPr>
      </w:pPr>
      <w:r w:rsidRPr="00A00D27">
        <w:rPr>
          <w:lang w:val="en-US"/>
        </w:rPr>
        <w:t xml:space="preserve">The D1.4 </w:t>
      </w:r>
      <w:r w:rsidRPr="00A00D27">
        <w:rPr>
          <w:lang w:val="en-US"/>
        </w:rPr>
        <w:t>T</w:t>
      </w:r>
      <w:r w:rsidRPr="00A00D27">
        <w:rPr>
          <w:lang w:val="en-US"/>
        </w:rPr>
        <w:t>ender is more than a procurement document. It is a capability statement. It envisages specific training and equipment that support the project’s investigative and preventive ambitions. For this toolkit, the key value of D1.4 lies in translating items and services into clear use cases, access rules, and supervision requirements.</w:t>
      </w:r>
    </w:p>
    <w:p w14:paraId="61CE6851" w14:textId="77777777" w:rsidR="00A00D27" w:rsidRPr="00A00D27" w:rsidRDefault="00A00D27" w:rsidP="00A00D27">
      <w:pPr>
        <w:pStyle w:val="Nessunaspaziatura"/>
        <w:spacing w:after="240" w:line="360" w:lineRule="auto"/>
        <w:rPr>
          <w:lang w:val="en-US"/>
        </w:rPr>
      </w:pPr>
      <w:r w:rsidRPr="00A00D27">
        <w:rPr>
          <w:lang w:val="en-US"/>
        </w:rPr>
        <w:t>The tender indicates refresher training for tools such as INSEYETS/INSEYENT Pro Online and GreyKey, a GreyKey software subscription for mobile-device unlocking and forensic extraction, and hardware such as VSC PDI for high-quality document capture and examination and NOMAX devices for mobile operations focused on advanced document authentication. The tender also emphasises SIGINT integration with the pre-existing forensic laboratory and smart room in Venice, enabling access to tools including XRY Pro, GreyKey, Inseyets, and Pathfinder. This suggests a capability model in which field collection, forensic processing, and analytical exploitation are connected rather than isolated.</w:t>
      </w:r>
    </w:p>
    <w:p w14:paraId="4684C710" w14:textId="77777777" w:rsidR="00A00D27" w:rsidRPr="00A00D27" w:rsidRDefault="00A00D27" w:rsidP="00A00D27">
      <w:pPr>
        <w:pStyle w:val="Nessunaspaziatura"/>
        <w:spacing w:after="240" w:line="360" w:lineRule="auto"/>
        <w:rPr>
          <w:lang w:val="en-US"/>
        </w:rPr>
      </w:pPr>
      <w:r w:rsidRPr="00A00D27">
        <w:rPr>
          <w:lang w:val="en-US"/>
        </w:rPr>
        <w:lastRenderedPageBreak/>
        <w:t>To avoid underuse or misuse, every acquired capability should be linked to a standard operational pathway: who may request it, who may authorise it, what competence is required, where results are stored, how outputs are shared, and how chain of custody is preserved. Technology without workflow discipline can create fragmentation rather than improvement.</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263"/>
        <w:gridCol w:w="3402"/>
        <w:gridCol w:w="3963"/>
      </w:tblGrid>
      <w:tr w:rsidR="00CE3C05" w:rsidRPr="00F17E4B" w14:paraId="41BDE3D0" w14:textId="77777777" w:rsidTr="00032F21">
        <w:trPr>
          <w:tblHeader/>
          <w:tblCellSpacing w:w="15" w:type="dxa"/>
          <w:jc w:val="center"/>
        </w:trPr>
        <w:tc>
          <w:tcPr>
            <w:tcW w:w="2218" w:type="dxa"/>
            <w:shd w:val="clear" w:color="auto" w:fill="84A4AF"/>
            <w:vAlign w:val="center"/>
          </w:tcPr>
          <w:p w14:paraId="180455DC" w14:textId="4A5001BD" w:rsidR="00CE3C05" w:rsidRPr="00F17E4B" w:rsidRDefault="000A65B0" w:rsidP="00E40404">
            <w:pPr>
              <w:pStyle w:val="Nessunaspaziatura"/>
              <w:spacing w:line="240" w:lineRule="auto"/>
              <w:jc w:val="center"/>
              <w:rPr>
                <w:rFonts w:cstheme="minorHAnsi"/>
                <w:b/>
                <w:bCs/>
                <w:sz w:val="22"/>
                <w:szCs w:val="22"/>
                <w:lang w:val="en-US"/>
              </w:rPr>
            </w:pPr>
            <w:r>
              <w:rPr>
                <w:b/>
              </w:rPr>
              <w:t>Capability from D1.4</w:t>
            </w:r>
          </w:p>
        </w:tc>
        <w:tc>
          <w:tcPr>
            <w:tcW w:w="3372" w:type="dxa"/>
            <w:shd w:val="clear" w:color="auto" w:fill="84A4AF"/>
            <w:vAlign w:val="center"/>
            <w:hideMark/>
          </w:tcPr>
          <w:p w14:paraId="795EAA11" w14:textId="293FFCEC" w:rsidR="00CE3C05" w:rsidRPr="00F17E4B" w:rsidRDefault="00F751CA" w:rsidP="00E40404">
            <w:pPr>
              <w:pStyle w:val="Nessunaspaziatura"/>
              <w:spacing w:line="240" w:lineRule="auto"/>
              <w:jc w:val="center"/>
              <w:rPr>
                <w:rFonts w:cstheme="minorHAnsi"/>
                <w:b/>
                <w:bCs/>
                <w:sz w:val="22"/>
                <w:szCs w:val="22"/>
                <w:lang w:val="en-US"/>
              </w:rPr>
            </w:pPr>
            <w:r>
              <w:rPr>
                <w:b/>
              </w:rPr>
              <w:t>Operational use case</w:t>
            </w:r>
          </w:p>
        </w:tc>
        <w:tc>
          <w:tcPr>
            <w:tcW w:w="3918" w:type="dxa"/>
            <w:shd w:val="clear" w:color="auto" w:fill="84A4AF"/>
            <w:vAlign w:val="center"/>
            <w:hideMark/>
          </w:tcPr>
          <w:p w14:paraId="3FAF4384" w14:textId="01F12198" w:rsidR="00CE3C05" w:rsidRPr="00F17E4B" w:rsidRDefault="00032F21" w:rsidP="00E40404">
            <w:pPr>
              <w:pStyle w:val="Nessunaspaziatura"/>
              <w:spacing w:line="240" w:lineRule="auto"/>
              <w:jc w:val="center"/>
              <w:rPr>
                <w:rFonts w:cstheme="minorHAnsi"/>
                <w:b/>
                <w:bCs/>
                <w:sz w:val="22"/>
                <w:szCs w:val="22"/>
                <w:lang w:val="it-IT"/>
              </w:rPr>
            </w:pPr>
            <w:r>
              <w:rPr>
                <w:b/>
              </w:rPr>
              <w:t>Key controls</w:t>
            </w:r>
          </w:p>
        </w:tc>
      </w:tr>
      <w:tr w:rsidR="00CE3C05" w:rsidRPr="00F17E4B" w14:paraId="027A8A1D" w14:textId="77777777" w:rsidTr="00032F21">
        <w:trPr>
          <w:tblCellSpacing w:w="15" w:type="dxa"/>
          <w:jc w:val="center"/>
        </w:trPr>
        <w:tc>
          <w:tcPr>
            <w:tcW w:w="2218" w:type="dxa"/>
            <w:vAlign w:val="center"/>
          </w:tcPr>
          <w:p w14:paraId="2CD979A1" w14:textId="07F37409" w:rsidR="00CE3C05" w:rsidRPr="00F17E4B" w:rsidRDefault="00B43626" w:rsidP="00E40404">
            <w:pPr>
              <w:pStyle w:val="Nessunaspaziatura"/>
              <w:spacing w:line="240" w:lineRule="auto"/>
              <w:jc w:val="left"/>
              <w:rPr>
                <w:rFonts w:cstheme="minorHAnsi"/>
              </w:rPr>
            </w:pPr>
            <w:r>
              <w:t>Refresher and certification training</w:t>
            </w:r>
          </w:p>
        </w:tc>
        <w:tc>
          <w:tcPr>
            <w:tcW w:w="3372" w:type="dxa"/>
            <w:vAlign w:val="center"/>
            <w:hideMark/>
          </w:tcPr>
          <w:p w14:paraId="2E1BF1E0" w14:textId="2E826D0A" w:rsidR="00CE3C05" w:rsidRPr="00F17E4B" w:rsidRDefault="001B137C" w:rsidP="00E40404">
            <w:pPr>
              <w:pStyle w:val="Nessunaspaziatura"/>
              <w:spacing w:line="240" w:lineRule="auto"/>
              <w:jc w:val="left"/>
              <w:rPr>
                <w:rFonts w:cstheme="minorHAnsi"/>
                <w:sz w:val="22"/>
                <w:szCs w:val="22"/>
                <w:lang w:val="en-US"/>
              </w:rPr>
            </w:pPr>
            <w:r>
              <w:t>Maintain practitioner competence and common methods across agencies.</w:t>
            </w:r>
          </w:p>
        </w:tc>
        <w:tc>
          <w:tcPr>
            <w:tcW w:w="3918" w:type="dxa"/>
            <w:vAlign w:val="center"/>
            <w:hideMark/>
          </w:tcPr>
          <w:p w14:paraId="011AF6CB" w14:textId="359A5039" w:rsidR="00CE3C05" w:rsidRPr="00F17E4B" w:rsidRDefault="009B2743" w:rsidP="00E40404">
            <w:pPr>
              <w:pStyle w:val="Nessunaspaziatura"/>
              <w:spacing w:line="240" w:lineRule="auto"/>
              <w:jc w:val="left"/>
              <w:rPr>
                <w:rFonts w:cstheme="minorHAnsi"/>
                <w:sz w:val="22"/>
                <w:szCs w:val="22"/>
                <w:lang w:val="en-US"/>
              </w:rPr>
            </w:pPr>
            <w:r>
              <w:t>Training records, competency checks, role-based access.</w:t>
            </w:r>
          </w:p>
        </w:tc>
      </w:tr>
      <w:tr w:rsidR="00CE3C05" w:rsidRPr="00F17E4B" w14:paraId="1A2D32A9" w14:textId="77777777" w:rsidTr="00032F21">
        <w:trPr>
          <w:tblCellSpacing w:w="15" w:type="dxa"/>
          <w:jc w:val="center"/>
        </w:trPr>
        <w:tc>
          <w:tcPr>
            <w:tcW w:w="2218" w:type="dxa"/>
            <w:vAlign w:val="center"/>
          </w:tcPr>
          <w:p w14:paraId="32112F23" w14:textId="4E144AD6" w:rsidR="00CE3C05" w:rsidRPr="00F17E4B" w:rsidRDefault="008F3588" w:rsidP="00E40404">
            <w:pPr>
              <w:pStyle w:val="Nessunaspaziatura"/>
              <w:spacing w:line="240" w:lineRule="auto"/>
              <w:jc w:val="left"/>
              <w:rPr>
                <w:rFonts w:cstheme="minorHAnsi"/>
              </w:rPr>
            </w:pPr>
            <w:r>
              <w:t>GreyKey / mobile extraction capability</w:t>
            </w:r>
          </w:p>
        </w:tc>
        <w:tc>
          <w:tcPr>
            <w:tcW w:w="3372" w:type="dxa"/>
            <w:vAlign w:val="center"/>
            <w:hideMark/>
          </w:tcPr>
          <w:p w14:paraId="584A2452" w14:textId="65FC517F" w:rsidR="00CE3C05" w:rsidRPr="00F17E4B" w:rsidRDefault="00855A61" w:rsidP="00E40404">
            <w:pPr>
              <w:pStyle w:val="Nessunaspaziatura"/>
              <w:spacing w:line="240" w:lineRule="auto"/>
              <w:jc w:val="left"/>
              <w:rPr>
                <w:rFonts w:cstheme="minorHAnsi"/>
                <w:sz w:val="22"/>
                <w:szCs w:val="22"/>
                <w:lang w:val="en-US"/>
              </w:rPr>
            </w:pPr>
            <w:r>
              <w:t>Lawful extraction and analysis of device data relevant to trafficking cases.</w:t>
            </w:r>
          </w:p>
        </w:tc>
        <w:tc>
          <w:tcPr>
            <w:tcW w:w="3918" w:type="dxa"/>
            <w:vAlign w:val="center"/>
            <w:hideMark/>
          </w:tcPr>
          <w:p w14:paraId="2F603DBC" w14:textId="69605E08" w:rsidR="00CE3C05" w:rsidRPr="00F17E4B" w:rsidRDefault="00F50159" w:rsidP="00E40404">
            <w:pPr>
              <w:pStyle w:val="Nessunaspaziatura"/>
              <w:spacing w:line="240" w:lineRule="auto"/>
              <w:jc w:val="left"/>
              <w:rPr>
                <w:rFonts w:cstheme="minorHAnsi"/>
                <w:sz w:val="22"/>
                <w:szCs w:val="22"/>
                <w:lang w:val="en-US"/>
              </w:rPr>
            </w:pPr>
            <w:r>
              <w:t>Judicial authorisation where required, forensic SOPs, audit trails, reporting standards.</w:t>
            </w:r>
          </w:p>
        </w:tc>
      </w:tr>
      <w:tr w:rsidR="00CE3C05" w:rsidRPr="00F17E4B" w14:paraId="2296699E" w14:textId="77777777" w:rsidTr="00032F21">
        <w:trPr>
          <w:tblCellSpacing w:w="15" w:type="dxa"/>
          <w:jc w:val="center"/>
        </w:trPr>
        <w:tc>
          <w:tcPr>
            <w:tcW w:w="2218" w:type="dxa"/>
            <w:vAlign w:val="center"/>
          </w:tcPr>
          <w:p w14:paraId="52FD3D4F" w14:textId="626FE8B5" w:rsidR="00CE3C05" w:rsidRPr="00F17E4B" w:rsidRDefault="00F76819" w:rsidP="00E40404">
            <w:pPr>
              <w:pStyle w:val="Nessunaspaziatura"/>
              <w:spacing w:line="240" w:lineRule="auto"/>
              <w:jc w:val="left"/>
              <w:rPr>
                <w:rFonts w:cstheme="minorHAnsi"/>
              </w:rPr>
            </w:pPr>
            <w:r>
              <w:t>VSC PDI document examination</w:t>
            </w:r>
          </w:p>
        </w:tc>
        <w:tc>
          <w:tcPr>
            <w:tcW w:w="3372" w:type="dxa"/>
            <w:vAlign w:val="center"/>
            <w:hideMark/>
          </w:tcPr>
          <w:p w14:paraId="5825D737" w14:textId="2E7BF165" w:rsidR="00CE3C05" w:rsidRPr="00F17E4B" w:rsidRDefault="00332DC6" w:rsidP="00E40404">
            <w:pPr>
              <w:pStyle w:val="Nessunaspaziatura"/>
              <w:spacing w:line="240" w:lineRule="auto"/>
              <w:jc w:val="left"/>
              <w:rPr>
                <w:rFonts w:cstheme="minorHAnsi"/>
                <w:sz w:val="22"/>
                <w:szCs w:val="22"/>
                <w:lang w:val="en-US"/>
              </w:rPr>
            </w:pPr>
            <w:r>
              <w:t>Authenticate documents, detect tampering, support identity and movement analysis.</w:t>
            </w:r>
          </w:p>
        </w:tc>
        <w:tc>
          <w:tcPr>
            <w:tcW w:w="3918" w:type="dxa"/>
            <w:vAlign w:val="center"/>
            <w:hideMark/>
          </w:tcPr>
          <w:p w14:paraId="3EBE38D0" w14:textId="6FE286B0" w:rsidR="00CE3C05" w:rsidRPr="00F17E4B" w:rsidRDefault="00AC09A3" w:rsidP="00E40404">
            <w:pPr>
              <w:pStyle w:val="Nessunaspaziatura"/>
              <w:spacing w:line="240" w:lineRule="auto"/>
              <w:jc w:val="left"/>
              <w:rPr>
                <w:rFonts w:cstheme="minorHAnsi"/>
                <w:sz w:val="22"/>
                <w:szCs w:val="22"/>
                <w:lang w:val="en-US"/>
              </w:rPr>
            </w:pPr>
            <w:r>
              <w:t>Qualified operators, photo/document logs, evidential handling.</w:t>
            </w:r>
          </w:p>
        </w:tc>
      </w:tr>
      <w:tr w:rsidR="00CE3C05" w:rsidRPr="00F17E4B" w14:paraId="1D7421F0" w14:textId="77777777" w:rsidTr="00032F21">
        <w:trPr>
          <w:tblCellSpacing w:w="15" w:type="dxa"/>
          <w:jc w:val="center"/>
        </w:trPr>
        <w:tc>
          <w:tcPr>
            <w:tcW w:w="2218" w:type="dxa"/>
            <w:vAlign w:val="center"/>
          </w:tcPr>
          <w:p w14:paraId="7F5E9502" w14:textId="263A8264" w:rsidR="00CE3C05" w:rsidRPr="00F17E4B" w:rsidRDefault="00827945" w:rsidP="00E40404">
            <w:pPr>
              <w:pStyle w:val="Nessunaspaziatura"/>
              <w:spacing w:line="240" w:lineRule="auto"/>
              <w:jc w:val="left"/>
              <w:rPr>
                <w:rFonts w:cstheme="minorHAnsi"/>
              </w:rPr>
            </w:pPr>
            <w:r>
              <w:t>NOMAX mobile field document tools</w:t>
            </w:r>
          </w:p>
        </w:tc>
        <w:tc>
          <w:tcPr>
            <w:tcW w:w="3372" w:type="dxa"/>
            <w:vAlign w:val="center"/>
          </w:tcPr>
          <w:p w14:paraId="6A8759EC" w14:textId="23D011B7" w:rsidR="00CE3C05" w:rsidRPr="00F17E4B" w:rsidRDefault="0062651F" w:rsidP="00E40404">
            <w:pPr>
              <w:pStyle w:val="Nessunaspaziatura"/>
              <w:spacing w:line="240" w:lineRule="auto"/>
              <w:jc w:val="left"/>
              <w:rPr>
                <w:rFonts w:cstheme="minorHAnsi"/>
              </w:rPr>
            </w:pPr>
            <w:r>
              <w:t>Border, street, and field verification of identity documents.</w:t>
            </w:r>
          </w:p>
        </w:tc>
        <w:tc>
          <w:tcPr>
            <w:tcW w:w="3918" w:type="dxa"/>
            <w:vAlign w:val="center"/>
          </w:tcPr>
          <w:p w14:paraId="659197A9" w14:textId="229CEF28" w:rsidR="00CE3C05" w:rsidRPr="00F17E4B" w:rsidRDefault="006D6A8F" w:rsidP="00E40404">
            <w:pPr>
              <w:pStyle w:val="Nessunaspaziatura"/>
              <w:spacing w:line="240" w:lineRule="auto"/>
              <w:jc w:val="left"/>
              <w:rPr>
                <w:rFonts w:cstheme="minorHAnsi"/>
              </w:rPr>
            </w:pPr>
            <w:r>
              <w:t>Field SOPs, escalation triggers, retention rules.</w:t>
            </w:r>
          </w:p>
        </w:tc>
      </w:tr>
      <w:tr w:rsidR="00827945" w:rsidRPr="00F17E4B" w14:paraId="1B696D98" w14:textId="77777777" w:rsidTr="00032F21">
        <w:trPr>
          <w:tblCellSpacing w:w="15" w:type="dxa"/>
          <w:jc w:val="center"/>
        </w:trPr>
        <w:tc>
          <w:tcPr>
            <w:tcW w:w="2218" w:type="dxa"/>
            <w:vAlign w:val="center"/>
          </w:tcPr>
          <w:p w14:paraId="7E987824" w14:textId="640080EB" w:rsidR="00827945" w:rsidRDefault="00FB0DB6" w:rsidP="00E40404">
            <w:pPr>
              <w:pStyle w:val="Nessunaspaziatura"/>
              <w:spacing w:line="240" w:lineRule="auto"/>
              <w:jc w:val="left"/>
            </w:pPr>
            <w:r>
              <w:t>SIGINT integration with forensic lab and smart room</w:t>
            </w:r>
          </w:p>
        </w:tc>
        <w:tc>
          <w:tcPr>
            <w:tcW w:w="3372" w:type="dxa"/>
            <w:vAlign w:val="center"/>
          </w:tcPr>
          <w:p w14:paraId="3A4605F9" w14:textId="449F2FEA" w:rsidR="00827945" w:rsidRPr="00F17E4B" w:rsidRDefault="0033521C" w:rsidP="00E40404">
            <w:pPr>
              <w:pStyle w:val="Nessunaspaziatura"/>
              <w:spacing w:line="240" w:lineRule="auto"/>
              <w:jc w:val="left"/>
              <w:rPr>
                <w:rFonts w:cstheme="minorHAnsi"/>
              </w:rPr>
            </w:pPr>
            <w:r>
              <w:t>Enable deeper device, communications, and lab-supported analytics for selected cases.</w:t>
            </w:r>
          </w:p>
        </w:tc>
        <w:tc>
          <w:tcPr>
            <w:tcW w:w="3918" w:type="dxa"/>
            <w:vAlign w:val="center"/>
          </w:tcPr>
          <w:p w14:paraId="2B5FF5E7" w14:textId="25D61144" w:rsidR="00827945" w:rsidRPr="00F17E4B" w:rsidRDefault="00321B18" w:rsidP="00E40404">
            <w:pPr>
              <w:pStyle w:val="Nessunaspaziatura"/>
              <w:spacing w:line="240" w:lineRule="auto"/>
              <w:jc w:val="left"/>
              <w:rPr>
                <w:rFonts w:cstheme="minorHAnsi"/>
              </w:rPr>
            </w:pPr>
            <w:r>
              <w:t>Access governance, technical supervision, secure storage, disclosure controls.</w:t>
            </w:r>
          </w:p>
        </w:tc>
      </w:tr>
    </w:tbl>
    <w:p w14:paraId="76E12F8D" w14:textId="77777777" w:rsidR="00CF799C" w:rsidRDefault="00CF799C" w:rsidP="00CF799C"/>
    <w:p w14:paraId="29A7A184" w14:textId="6EEBB9DC" w:rsidR="008D313A" w:rsidRDefault="008D313A" w:rsidP="002A46C3">
      <w:pPr>
        <w:pStyle w:val="Titolo1"/>
      </w:pPr>
      <w:bookmarkStart w:id="17" w:name="_Toc229495111"/>
      <w:r>
        <w:t>11. Dat</w:t>
      </w:r>
      <w:r w:rsidR="002A46C3">
        <w:t>a collection, preservation, and evidential integrity</w:t>
      </w:r>
      <w:bookmarkEnd w:id="17"/>
    </w:p>
    <w:p w14:paraId="1548A2F1" w14:textId="77777777" w:rsidR="00F01057" w:rsidRPr="00F01057" w:rsidRDefault="00F01057" w:rsidP="00F01057">
      <w:pPr>
        <w:pStyle w:val="Nessunaspaziatura"/>
        <w:spacing w:after="240" w:line="360" w:lineRule="auto"/>
        <w:rPr>
          <w:lang w:val="en-US"/>
        </w:rPr>
      </w:pPr>
      <w:r w:rsidRPr="00F01057">
        <w:rPr>
          <w:lang w:val="en-US"/>
        </w:rPr>
        <w:t>A recurring weakness in digital trafficking cases is the gap between what is seen online and what can be reliably demonstrated later. Teams may find compelling indicators, but if capture is inconsistent, metadata is incomplete, timestamps are unclear, or screenshots cannot be contextualised, the evidential value may fall sharply. The toolkit therefore recommends a preservation-first discipline.</w:t>
      </w:r>
    </w:p>
    <w:p w14:paraId="1E9FC062" w14:textId="77777777" w:rsidR="00F01057" w:rsidRPr="00F01057" w:rsidRDefault="00F01057" w:rsidP="00F01057">
      <w:pPr>
        <w:pStyle w:val="Nessunaspaziatura"/>
        <w:spacing w:after="240" w:line="360" w:lineRule="auto"/>
        <w:rPr>
          <w:lang w:val="en-US"/>
        </w:rPr>
      </w:pPr>
      <w:r w:rsidRPr="00F01057">
        <w:rPr>
          <w:lang w:val="en-US"/>
        </w:rPr>
        <w:t xml:space="preserve">At minimum, every relevant online capture should record source, date and time, collector, capture method, platform or URL identifier where visible, and an explanatory note describing what is significant. Screenshots should be paired, where possible, with source export, HTML, JSON, or structured capture produced through approved tooling. If a platform page is dynamic, collectors </w:t>
      </w:r>
      <w:r w:rsidRPr="00F01057">
        <w:rPr>
          <w:lang w:val="en-US"/>
        </w:rPr>
        <w:lastRenderedPageBreak/>
        <w:t>should capture both the focal content and surrounding context that explains where it appeared. Where possible, hashing, secure storage, and access logging should be applied from the first capture stage.</w:t>
      </w:r>
    </w:p>
    <w:p w14:paraId="71A4385B" w14:textId="77777777" w:rsidR="00F01057" w:rsidRDefault="00F01057" w:rsidP="00F01057">
      <w:pPr>
        <w:pStyle w:val="Nessunaspaziatura"/>
        <w:spacing w:after="240" w:line="360" w:lineRule="auto"/>
        <w:rPr>
          <w:lang w:val="en-US"/>
        </w:rPr>
      </w:pPr>
      <w:r w:rsidRPr="00F01057">
        <w:rPr>
          <w:lang w:val="en-US"/>
        </w:rPr>
        <w:t>Preservation also has a safeguarding dimension. If content appears to show a live victim, capture should not create unnecessary circulation or retraumatisation. Access should be need-to-know, and downstream use should follow victim-protection and child-protection rules where applicable. Investigators should coordinate early with prosecutors to ensure that preservation measures align with likely evidential needs.</w:t>
      </w:r>
    </w:p>
    <w:p w14:paraId="79A15398" w14:textId="77777777" w:rsidR="007C333B" w:rsidRPr="007C333B" w:rsidRDefault="007C333B" w:rsidP="007C333B">
      <w:pPr>
        <w:pStyle w:val="Nessunaspaziatura"/>
        <w:numPr>
          <w:ilvl w:val="0"/>
          <w:numId w:val="8"/>
        </w:numPr>
        <w:spacing w:after="240" w:line="360" w:lineRule="auto"/>
        <w:rPr>
          <w:lang w:val="en-US"/>
        </w:rPr>
      </w:pPr>
      <w:r w:rsidRPr="007C333B">
        <w:rPr>
          <w:lang w:val="en-US"/>
        </w:rPr>
        <w:t>Capture the content, the context, and the collection metadata.</w:t>
      </w:r>
    </w:p>
    <w:p w14:paraId="3D10F3E4" w14:textId="77777777" w:rsidR="007C333B" w:rsidRPr="007C333B" w:rsidRDefault="007C333B" w:rsidP="007C333B">
      <w:pPr>
        <w:pStyle w:val="Nessunaspaziatura"/>
        <w:numPr>
          <w:ilvl w:val="0"/>
          <w:numId w:val="8"/>
        </w:numPr>
        <w:spacing w:after="240" w:line="360" w:lineRule="auto"/>
        <w:rPr>
          <w:lang w:val="en-US"/>
        </w:rPr>
      </w:pPr>
      <w:r w:rsidRPr="007C333B">
        <w:rPr>
          <w:lang w:val="en-US"/>
        </w:rPr>
        <w:t>Use approved tools and standard naming conventions.</w:t>
      </w:r>
    </w:p>
    <w:p w14:paraId="4E694D77" w14:textId="77777777" w:rsidR="007C333B" w:rsidRPr="007C333B" w:rsidRDefault="007C333B" w:rsidP="007C333B">
      <w:pPr>
        <w:pStyle w:val="Nessunaspaziatura"/>
        <w:numPr>
          <w:ilvl w:val="0"/>
          <w:numId w:val="8"/>
        </w:numPr>
        <w:spacing w:after="240" w:line="360" w:lineRule="auto"/>
        <w:rPr>
          <w:lang w:val="en-US"/>
        </w:rPr>
      </w:pPr>
      <w:r w:rsidRPr="007C333B">
        <w:rPr>
          <w:lang w:val="en-US"/>
        </w:rPr>
        <w:t>Store original captures separately from analytical working copies.</w:t>
      </w:r>
    </w:p>
    <w:p w14:paraId="38CDADB1" w14:textId="77777777" w:rsidR="007C333B" w:rsidRPr="007C333B" w:rsidRDefault="007C333B" w:rsidP="007C333B">
      <w:pPr>
        <w:pStyle w:val="Nessunaspaziatura"/>
        <w:numPr>
          <w:ilvl w:val="0"/>
          <w:numId w:val="8"/>
        </w:numPr>
        <w:spacing w:after="240" w:line="360" w:lineRule="auto"/>
        <w:rPr>
          <w:lang w:val="en-US"/>
        </w:rPr>
      </w:pPr>
      <w:r w:rsidRPr="007C333B">
        <w:rPr>
          <w:lang w:val="en-US"/>
        </w:rPr>
        <w:t>Apply access controls and logging proportional to content sensitivity.</w:t>
      </w:r>
    </w:p>
    <w:p w14:paraId="458D2283" w14:textId="77777777" w:rsidR="007C333B" w:rsidRPr="007C333B" w:rsidRDefault="007C333B" w:rsidP="007C333B">
      <w:pPr>
        <w:pStyle w:val="Nessunaspaziatura"/>
        <w:numPr>
          <w:ilvl w:val="0"/>
          <w:numId w:val="8"/>
        </w:numPr>
        <w:spacing w:after="240" w:line="360" w:lineRule="auto"/>
        <w:rPr>
          <w:lang w:val="en-US"/>
        </w:rPr>
      </w:pPr>
      <w:r w:rsidRPr="007C333B">
        <w:rPr>
          <w:lang w:val="en-US"/>
        </w:rPr>
        <w:t>Document any transformations, translations, or analytical annotations.</w:t>
      </w:r>
    </w:p>
    <w:p w14:paraId="5F4773FF" w14:textId="618DE287" w:rsidR="002A46C3" w:rsidRDefault="007C333B" w:rsidP="007C333B">
      <w:pPr>
        <w:pStyle w:val="Titolo1"/>
      </w:pPr>
      <w:bookmarkStart w:id="18" w:name="_Toc229495112"/>
      <w:r>
        <w:t>12. Victim identification, referral, and first protection</w:t>
      </w:r>
      <w:bookmarkEnd w:id="18"/>
    </w:p>
    <w:p w14:paraId="3A03D8FD" w14:textId="77777777" w:rsidR="002F37FE" w:rsidRPr="002F37FE" w:rsidRDefault="002F37FE" w:rsidP="002F37FE">
      <w:pPr>
        <w:pStyle w:val="Nessunaspaziatura"/>
        <w:spacing w:after="240" w:line="360" w:lineRule="auto"/>
        <w:rPr>
          <w:lang w:val="en-US"/>
        </w:rPr>
      </w:pPr>
      <w:r>
        <w:t xml:space="preserve">A multi-agency toolkit must make referral operational, not aspirational. The Italian National </w:t>
      </w:r>
      <w:r w:rsidRPr="002F37FE">
        <w:rPr>
          <w:lang w:val="en-US"/>
        </w:rPr>
        <w:t>Referral Mechanism offers a useful structure for this. It treats identification, first assistance and protection, long-term assistance and social inclusion, voluntary return where appropriate, and access to justice as connected steps rather than isolated services. The same logic should inform INTERCEPTED pilots and transferable practice.</w:t>
      </w:r>
    </w:p>
    <w:p w14:paraId="40A84231" w14:textId="77777777" w:rsidR="002F37FE" w:rsidRPr="002F37FE" w:rsidRDefault="002F37FE" w:rsidP="002F37FE">
      <w:pPr>
        <w:pStyle w:val="Nessunaspaziatura"/>
        <w:spacing w:after="240" w:line="360" w:lineRule="auto"/>
        <w:rPr>
          <w:lang w:val="en-US"/>
        </w:rPr>
      </w:pPr>
      <w:r w:rsidRPr="002F37FE">
        <w:rPr>
          <w:lang w:val="en-US"/>
        </w:rPr>
        <w:t>When a presumed victim is identified, the immediate questions are safety, basic needs, interpretation, legal information, health, and whether the person can exercise informed choice. Formal identification should not be rushed where the person is in distress, lacks privacy, requires medical attention, or asks for advice or postponement. At the same time, emergency protection and referral should not be delayed simply because formal identification is pending.</w:t>
      </w:r>
    </w:p>
    <w:p w14:paraId="12003B4E" w14:textId="77777777" w:rsidR="002F37FE" w:rsidRPr="002F37FE" w:rsidRDefault="002F37FE" w:rsidP="002F37FE">
      <w:pPr>
        <w:pStyle w:val="Nessunaspaziatura"/>
        <w:spacing w:after="240" w:line="360" w:lineRule="auto"/>
        <w:rPr>
          <w:lang w:val="en-US"/>
        </w:rPr>
      </w:pPr>
      <w:r w:rsidRPr="002F37FE">
        <w:rPr>
          <w:lang w:val="en-US"/>
        </w:rPr>
        <w:lastRenderedPageBreak/>
        <w:t>The toolkit recommends a safeguarding trigger matrix. If any of the following are present, the case should move immediately into a protection track alongside the investigative track: indications of coercion or control; inability to leave; debt bondage; recent transfer across locations by a controller; document retention; threats to family; evident trauma; signs of minority or uncertainty over age; or fear of retaliation if cooperation becomes known.</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263"/>
        <w:gridCol w:w="3402"/>
        <w:gridCol w:w="3963"/>
      </w:tblGrid>
      <w:tr w:rsidR="002F37FE" w:rsidRPr="00F17E4B" w14:paraId="6BD2303A" w14:textId="77777777" w:rsidTr="00E40404">
        <w:trPr>
          <w:tblHeader/>
          <w:tblCellSpacing w:w="15" w:type="dxa"/>
          <w:jc w:val="center"/>
        </w:trPr>
        <w:tc>
          <w:tcPr>
            <w:tcW w:w="2218" w:type="dxa"/>
            <w:shd w:val="clear" w:color="auto" w:fill="84A4AF"/>
            <w:vAlign w:val="center"/>
          </w:tcPr>
          <w:p w14:paraId="1A40446F" w14:textId="09A2C743" w:rsidR="002F37FE" w:rsidRPr="00F17E4B" w:rsidRDefault="00C83D73" w:rsidP="00E40404">
            <w:pPr>
              <w:pStyle w:val="Nessunaspaziatura"/>
              <w:spacing w:line="240" w:lineRule="auto"/>
              <w:jc w:val="center"/>
              <w:rPr>
                <w:rFonts w:cstheme="minorHAnsi"/>
                <w:b/>
                <w:bCs/>
                <w:sz w:val="22"/>
                <w:szCs w:val="22"/>
                <w:lang w:val="en-US"/>
              </w:rPr>
            </w:pPr>
            <w:r>
              <w:rPr>
                <w:b/>
              </w:rPr>
              <w:t>Referral step</w:t>
            </w:r>
          </w:p>
        </w:tc>
        <w:tc>
          <w:tcPr>
            <w:tcW w:w="3372" w:type="dxa"/>
            <w:shd w:val="clear" w:color="auto" w:fill="84A4AF"/>
            <w:vAlign w:val="center"/>
            <w:hideMark/>
          </w:tcPr>
          <w:p w14:paraId="2E8E15DD" w14:textId="383A1600" w:rsidR="002F37FE" w:rsidRPr="00F17E4B" w:rsidRDefault="00FD2795" w:rsidP="00E40404">
            <w:pPr>
              <w:pStyle w:val="Nessunaspaziatura"/>
              <w:spacing w:line="240" w:lineRule="auto"/>
              <w:jc w:val="center"/>
              <w:rPr>
                <w:rFonts w:cstheme="minorHAnsi"/>
                <w:b/>
                <w:bCs/>
                <w:sz w:val="22"/>
                <w:szCs w:val="22"/>
                <w:lang w:val="en-US"/>
              </w:rPr>
            </w:pPr>
            <w:r>
              <w:rPr>
                <w:b/>
              </w:rPr>
              <w:t>Minimum action</w:t>
            </w:r>
          </w:p>
        </w:tc>
        <w:tc>
          <w:tcPr>
            <w:tcW w:w="3918" w:type="dxa"/>
            <w:shd w:val="clear" w:color="auto" w:fill="84A4AF"/>
            <w:vAlign w:val="center"/>
            <w:hideMark/>
          </w:tcPr>
          <w:p w14:paraId="1BE99A53" w14:textId="020AF786" w:rsidR="002F37FE" w:rsidRPr="00F17E4B" w:rsidRDefault="00B94CD3" w:rsidP="00E40404">
            <w:pPr>
              <w:pStyle w:val="Nessunaspaziatura"/>
              <w:spacing w:line="240" w:lineRule="auto"/>
              <w:jc w:val="center"/>
              <w:rPr>
                <w:rFonts w:cstheme="minorHAnsi"/>
                <w:b/>
                <w:bCs/>
                <w:sz w:val="22"/>
                <w:szCs w:val="22"/>
                <w:lang w:val="it-IT"/>
              </w:rPr>
            </w:pPr>
            <w:r>
              <w:rPr>
                <w:b/>
              </w:rPr>
              <w:t>Lead/support actors</w:t>
            </w:r>
          </w:p>
        </w:tc>
      </w:tr>
      <w:tr w:rsidR="002F37FE" w:rsidRPr="00F17E4B" w14:paraId="697FAFE4" w14:textId="77777777" w:rsidTr="00E40404">
        <w:trPr>
          <w:tblCellSpacing w:w="15" w:type="dxa"/>
          <w:jc w:val="center"/>
        </w:trPr>
        <w:tc>
          <w:tcPr>
            <w:tcW w:w="2218" w:type="dxa"/>
            <w:vAlign w:val="center"/>
          </w:tcPr>
          <w:p w14:paraId="7991053F" w14:textId="40357AC7" w:rsidR="002F37FE" w:rsidRPr="00F17E4B" w:rsidRDefault="00BE57DD" w:rsidP="00E40404">
            <w:pPr>
              <w:pStyle w:val="Nessunaspaziatura"/>
              <w:spacing w:line="240" w:lineRule="auto"/>
              <w:jc w:val="left"/>
              <w:rPr>
                <w:rFonts w:cstheme="minorHAnsi"/>
              </w:rPr>
            </w:pPr>
            <w:r>
              <w:t>Preliminary identification</w:t>
            </w:r>
          </w:p>
        </w:tc>
        <w:tc>
          <w:tcPr>
            <w:tcW w:w="3372" w:type="dxa"/>
            <w:vAlign w:val="center"/>
            <w:hideMark/>
          </w:tcPr>
          <w:p w14:paraId="4B833C8B" w14:textId="56DA4F90" w:rsidR="002F37FE" w:rsidRPr="00F17E4B" w:rsidRDefault="00BB4C8B" w:rsidP="00E40404">
            <w:pPr>
              <w:pStyle w:val="Nessunaspaziatura"/>
              <w:spacing w:line="240" w:lineRule="auto"/>
              <w:jc w:val="left"/>
              <w:rPr>
                <w:rFonts w:cstheme="minorHAnsi"/>
                <w:sz w:val="22"/>
                <w:szCs w:val="22"/>
                <w:lang w:val="en-US"/>
              </w:rPr>
            </w:pPr>
            <w:r>
              <w:t>Record indicators and immediate risks; arrange interpretation if needed.</w:t>
            </w:r>
          </w:p>
        </w:tc>
        <w:tc>
          <w:tcPr>
            <w:tcW w:w="3918" w:type="dxa"/>
            <w:vAlign w:val="center"/>
            <w:hideMark/>
          </w:tcPr>
          <w:p w14:paraId="04B687AD" w14:textId="218B663E" w:rsidR="002F37FE" w:rsidRPr="00F17E4B" w:rsidRDefault="00981BB1" w:rsidP="00E40404">
            <w:pPr>
              <w:pStyle w:val="Nessunaspaziatura"/>
              <w:spacing w:line="240" w:lineRule="auto"/>
              <w:jc w:val="left"/>
              <w:rPr>
                <w:rFonts w:cstheme="minorHAnsi"/>
                <w:sz w:val="22"/>
                <w:szCs w:val="22"/>
                <w:lang w:val="en-US"/>
              </w:rPr>
            </w:pPr>
            <w:r>
              <w:t>Frontline LEA, NGO outreach, hotline, municipal/social services.</w:t>
            </w:r>
          </w:p>
        </w:tc>
      </w:tr>
      <w:tr w:rsidR="002F37FE" w:rsidRPr="00F17E4B" w14:paraId="0FB0E3F9" w14:textId="77777777" w:rsidTr="00E40404">
        <w:trPr>
          <w:tblCellSpacing w:w="15" w:type="dxa"/>
          <w:jc w:val="center"/>
        </w:trPr>
        <w:tc>
          <w:tcPr>
            <w:tcW w:w="2218" w:type="dxa"/>
            <w:vAlign w:val="center"/>
          </w:tcPr>
          <w:p w14:paraId="628BB8EF" w14:textId="54F7425E" w:rsidR="002F37FE" w:rsidRPr="00F17E4B" w:rsidRDefault="00D96D7A" w:rsidP="00E40404">
            <w:pPr>
              <w:pStyle w:val="Nessunaspaziatura"/>
              <w:spacing w:line="240" w:lineRule="auto"/>
              <w:jc w:val="left"/>
              <w:rPr>
                <w:rFonts w:cstheme="minorHAnsi"/>
              </w:rPr>
            </w:pPr>
            <w:r>
              <w:t>Emergency protection</w:t>
            </w:r>
          </w:p>
        </w:tc>
        <w:tc>
          <w:tcPr>
            <w:tcW w:w="3372" w:type="dxa"/>
            <w:vAlign w:val="center"/>
            <w:hideMark/>
          </w:tcPr>
          <w:p w14:paraId="25429360" w14:textId="19B2E905" w:rsidR="002F37FE" w:rsidRPr="00F17E4B" w:rsidRDefault="00322914" w:rsidP="00E40404">
            <w:pPr>
              <w:pStyle w:val="Nessunaspaziatura"/>
              <w:spacing w:line="240" w:lineRule="auto"/>
              <w:jc w:val="left"/>
              <w:rPr>
                <w:rFonts w:cstheme="minorHAnsi"/>
                <w:sz w:val="22"/>
                <w:szCs w:val="22"/>
                <w:lang w:val="en-US"/>
              </w:rPr>
            </w:pPr>
            <w:r>
              <w:t>Secure accommodation or safe contact pathway; address urgent health and safety needs.</w:t>
            </w:r>
          </w:p>
        </w:tc>
        <w:tc>
          <w:tcPr>
            <w:tcW w:w="3918" w:type="dxa"/>
            <w:vAlign w:val="center"/>
            <w:hideMark/>
          </w:tcPr>
          <w:p w14:paraId="061C8898" w14:textId="16620D9F" w:rsidR="002F37FE" w:rsidRPr="00F17E4B" w:rsidRDefault="00FA7CB0" w:rsidP="00E40404">
            <w:pPr>
              <w:pStyle w:val="Nessunaspaziatura"/>
              <w:spacing w:line="240" w:lineRule="auto"/>
              <w:jc w:val="left"/>
              <w:rPr>
                <w:rFonts w:cstheme="minorHAnsi"/>
                <w:sz w:val="22"/>
                <w:szCs w:val="22"/>
                <w:lang w:val="en-US"/>
              </w:rPr>
            </w:pPr>
            <w:r>
              <w:t>Victim-support service, NGO, social services, LEA safeguarding contact.</w:t>
            </w:r>
          </w:p>
        </w:tc>
      </w:tr>
      <w:tr w:rsidR="002F37FE" w:rsidRPr="00F17E4B" w14:paraId="6AE14D4A" w14:textId="77777777" w:rsidTr="00E40404">
        <w:trPr>
          <w:tblCellSpacing w:w="15" w:type="dxa"/>
          <w:jc w:val="center"/>
        </w:trPr>
        <w:tc>
          <w:tcPr>
            <w:tcW w:w="2218" w:type="dxa"/>
            <w:vAlign w:val="center"/>
          </w:tcPr>
          <w:p w14:paraId="10267624" w14:textId="01781FF6" w:rsidR="002F37FE" w:rsidRPr="00F17E4B" w:rsidRDefault="00407325" w:rsidP="00E40404">
            <w:pPr>
              <w:pStyle w:val="Nessunaspaziatura"/>
              <w:spacing w:line="240" w:lineRule="auto"/>
              <w:jc w:val="left"/>
              <w:rPr>
                <w:rFonts w:cstheme="minorHAnsi"/>
              </w:rPr>
            </w:pPr>
            <w:r>
              <w:t>Information and consent</w:t>
            </w:r>
          </w:p>
        </w:tc>
        <w:tc>
          <w:tcPr>
            <w:tcW w:w="3372" w:type="dxa"/>
            <w:vAlign w:val="center"/>
            <w:hideMark/>
          </w:tcPr>
          <w:p w14:paraId="2E8EFCC6" w14:textId="35ADE90D" w:rsidR="002F37FE" w:rsidRPr="00F17E4B" w:rsidRDefault="00921D2F" w:rsidP="00E40404">
            <w:pPr>
              <w:pStyle w:val="Nessunaspaziatura"/>
              <w:spacing w:line="240" w:lineRule="auto"/>
              <w:jc w:val="left"/>
              <w:rPr>
                <w:rFonts w:cstheme="minorHAnsi"/>
                <w:sz w:val="22"/>
                <w:szCs w:val="22"/>
                <w:lang w:val="en-US"/>
              </w:rPr>
            </w:pPr>
            <w:r>
              <w:t>Explain rights, options, risks, and available support in understandable language.</w:t>
            </w:r>
          </w:p>
        </w:tc>
        <w:tc>
          <w:tcPr>
            <w:tcW w:w="3918" w:type="dxa"/>
            <w:vAlign w:val="center"/>
            <w:hideMark/>
          </w:tcPr>
          <w:p w14:paraId="3E840C86" w14:textId="6B4625B3" w:rsidR="002F37FE" w:rsidRPr="00F17E4B" w:rsidRDefault="007F167F" w:rsidP="00E40404">
            <w:pPr>
              <w:pStyle w:val="Nessunaspaziatura"/>
              <w:spacing w:line="240" w:lineRule="auto"/>
              <w:jc w:val="left"/>
              <w:rPr>
                <w:rFonts w:cstheme="minorHAnsi"/>
                <w:sz w:val="22"/>
                <w:szCs w:val="22"/>
                <w:lang w:val="en-US"/>
              </w:rPr>
            </w:pPr>
            <w:r>
              <w:t>NGO/legal support with interpretation.</w:t>
            </w:r>
          </w:p>
        </w:tc>
      </w:tr>
      <w:tr w:rsidR="002F37FE" w:rsidRPr="00F17E4B" w14:paraId="75E332D2" w14:textId="77777777" w:rsidTr="00E40404">
        <w:trPr>
          <w:tblCellSpacing w:w="15" w:type="dxa"/>
          <w:jc w:val="center"/>
        </w:trPr>
        <w:tc>
          <w:tcPr>
            <w:tcW w:w="2218" w:type="dxa"/>
            <w:vAlign w:val="center"/>
          </w:tcPr>
          <w:p w14:paraId="605EFD34" w14:textId="65FE14D6" w:rsidR="002F37FE" w:rsidRPr="00F17E4B" w:rsidRDefault="004409BB" w:rsidP="00E40404">
            <w:pPr>
              <w:pStyle w:val="Nessunaspaziatura"/>
              <w:spacing w:line="240" w:lineRule="auto"/>
              <w:jc w:val="left"/>
              <w:rPr>
                <w:rFonts w:cstheme="minorHAnsi"/>
              </w:rPr>
            </w:pPr>
            <w:r>
              <w:t>Formal identification / case assessment</w:t>
            </w:r>
          </w:p>
        </w:tc>
        <w:tc>
          <w:tcPr>
            <w:tcW w:w="3372" w:type="dxa"/>
            <w:vAlign w:val="center"/>
          </w:tcPr>
          <w:p w14:paraId="37248E54" w14:textId="468EC1EE" w:rsidR="002F37FE" w:rsidRPr="00F17E4B" w:rsidRDefault="00D8456C" w:rsidP="00E40404">
            <w:pPr>
              <w:pStyle w:val="Nessunaspaziatura"/>
              <w:spacing w:line="240" w:lineRule="auto"/>
              <w:jc w:val="left"/>
              <w:rPr>
                <w:rFonts w:cstheme="minorHAnsi"/>
              </w:rPr>
            </w:pPr>
            <w:r>
              <w:t>Conduct trauma-informed assessment when conditions are appropriate.</w:t>
            </w:r>
          </w:p>
        </w:tc>
        <w:tc>
          <w:tcPr>
            <w:tcW w:w="3918" w:type="dxa"/>
            <w:vAlign w:val="center"/>
          </w:tcPr>
          <w:p w14:paraId="10750F93" w14:textId="0936A0C7" w:rsidR="002F37FE" w:rsidRPr="00F17E4B" w:rsidRDefault="00DB1E47" w:rsidP="00E40404">
            <w:pPr>
              <w:pStyle w:val="Nessunaspaziatura"/>
              <w:spacing w:line="240" w:lineRule="auto"/>
              <w:jc w:val="left"/>
              <w:rPr>
                <w:rFonts w:cstheme="minorHAnsi"/>
              </w:rPr>
            </w:pPr>
            <w:r>
              <w:t>Competent authority with victim-support involvement.</w:t>
            </w:r>
          </w:p>
        </w:tc>
      </w:tr>
      <w:tr w:rsidR="002F37FE" w:rsidRPr="00F17E4B" w14:paraId="4059D0BE" w14:textId="77777777" w:rsidTr="00E40404">
        <w:trPr>
          <w:tblCellSpacing w:w="15" w:type="dxa"/>
          <w:jc w:val="center"/>
        </w:trPr>
        <w:tc>
          <w:tcPr>
            <w:tcW w:w="2218" w:type="dxa"/>
            <w:vAlign w:val="center"/>
          </w:tcPr>
          <w:p w14:paraId="282199E0" w14:textId="178736F1" w:rsidR="002F37FE" w:rsidRDefault="00006F67" w:rsidP="00E40404">
            <w:pPr>
              <w:pStyle w:val="Nessunaspaziatura"/>
              <w:spacing w:line="240" w:lineRule="auto"/>
              <w:jc w:val="left"/>
            </w:pPr>
            <w:r>
              <w:t>Longer-term plan</w:t>
            </w:r>
          </w:p>
        </w:tc>
        <w:tc>
          <w:tcPr>
            <w:tcW w:w="3372" w:type="dxa"/>
            <w:vAlign w:val="center"/>
          </w:tcPr>
          <w:p w14:paraId="2C18FC52" w14:textId="0AB9C159" w:rsidR="002F37FE" w:rsidRPr="00F17E4B" w:rsidRDefault="00D915F1" w:rsidP="00E40404">
            <w:pPr>
              <w:pStyle w:val="Nessunaspaziatura"/>
              <w:spacing w:line="240" w:lineRule="auto"/>
              <w:jc w:val="left"/>
              <w:rPr>
                <w:rFonts w:cstheme="minorHAnsi"/>
              </w:rPr>
            </w:pPr>
            <w:r>
              <w:t>Develop an individual assistance pathway linked to legal and social options.</w:t>
            </w:r>
          </w:p>
        </w:tc>
        <w:tc>
          <w:tcPr>
            <w:tcW w:w="3918" w:type="dxa"/>
            <w:vAlign w:val="center"/>
          </w:tcPr>
          <w:p w14:paraId="55949660" w14:textId="7CFD1810" w:rsidR="002F37FE" w:rsidRPr="00F17E4B" w:rsidRDefault="007C02E7" w:rsidP="00E40404">
            <w:pPr>
              <w:pStyle w:val="Nessunaspaziatura"/>
              <w:spacing w:line="240" w:lineRule="auto"/>
              <w:jc w:val="left"/>
              <w:rPr>
                <w:rFonts w:cstheme="minorHAnsi"/>
              </w:rPr>
            </w:pPr>
            <w:r>
              <w:t>Case manager with multi-agency support.</w:t>
            </w:r>
          </w:p>
        </w:tc>
      </w:tr>
    </w:tbl>
    <w:p w14:paraId="5A732BD6" w14:textId="77777777" w:rsidR="007C333B" w:rsidRDefault="007C333B" w:rsidP="002F37FE">
      <w:pPr>
        <w:pStyle w:val="Nessunaspaziatura"/>
        <w:spacing w:after="240" w:line="360" w:lineRule="auto"/>
        <w:rPr>
          <w:lang w:val="en-US"/>
        </w:rPr>
      </w:pPr>
    </w:p>
    <w:p w14:paraId="1F7C6EF9" w14:textId="350873B8" w:rsidR="007C02E7" w:rsidRDefault="007C02E7" w:rsidP="007C02E7">
      <w:pPr>
        <w:pStyle w:val="Titolo1"/>
        <w:rPr>
          <w:lang w:val="en-US"/>
        </w:rPr>
      </w:pPr>
      <w:bookmarkStart w:id="19" w:name="_Toc229495113"/>
      <w:r>
        <w:rPr>
          <w:lang w:val="en-US"/>
        </w:rPr>
        <w:t>13. Access to justice and prosecutorial strategy</w:t>
      </w:r>
      <w:bookmarkEnd w:id="19"/>
    </w:p>
    <w:p w14:paraId="1B6E00E2" w14:textId="77777777" w:rsidR="00C43E71" w:rsidRPr="00C43E71" w:rsidRDefault="00C43E71" w:rsidP="00C43E71">
      <w:pPr>
        <w:pStyle w:val="Nessunaspaziatura"/>
        <w:spacing w:after="240" w:line="360" w:lineRule="auto"/>
        <w:rPr>
          <w:lang w:val="en-US"/>
        </w:rPr>
      </w:pPr>
      <w:r w:rsidRPr="00C43E71">
        <w:rPr>
          <w:lang w:val="en-US"/>
        </w:rPr>
        <w:t>Digital detection is only meaningful if it supports a credible route to justice. This requires early prosecutorial engagement, especially in cross-border or technology-heavy cases. Prosecutors should be involved not only at the charging stage, but also in scoping lawful collection options, preservation priorities, disclosure issues, and cooperation requests to platforms or foreign authorities.</w:t>
      </w:r>
    </w:p>
    <w:p w14:paraId="66248D3B" w14:textId="77777777" w:rsidR="00C43E71" w:rsidRPr="00C43E71" w:rsidRDefault="00C43E71" w:rsidP="00C43E71">
      <w:pPr>
        <w:pStyle w:val="Nessunaspaziatura"/>
        <w:spacing w:after="240" w:line="360" w:lineRule="auto"/>
        <w:rPr>
          <w:lang w:val="en-US"/>
        </w:rPr>
      </w:pPr>
      <w:r w:rsidRPr="00C43E71">
        <w:rPr>
          <w:lang w:val="en-US"/>
        </w:rPr>
        <w:t xml:space="preserve">A strong prosecutorial strategy in trafficking cases usually combines several strands: victim evidence where the victim wishes and is able to engage; corroborative digital evidence; financial evidence; location and movement evidence; administrative or corporate material; and contextual evidence about business models, control methods, or organised roles. Relying exclusively on victim testimony </w:t>
      </w:r>
      <w:r w:rsidRPr="00C43E71">
        <w:rPr>
          <w:lang w:val="en-US"/>
        </w:rPr>
        <w:lastRenderedPageBreak/>
        <w:t>remains risky and may increase harm. The toolkit therefore recommends “corroboration planning” from the start of each case.</w:t>
      </w:r>
    </w:p>
    <w:p w14:paraId="234AF3F1" w14:textId="77777777" w:rsidR="00C43E71" w:rsidRPr="00C43E71" w:rsidRDefault="00C43E71" w:rsidP="00C43E71">
      <w:pPr>
        <w:pStyle w:val="Nessunaspaziatura"/>
        <w:spacing w:after="240" w:line="360" w:lineRule="auto"/>
        <w:rPr>
          <w:lang w:val="en-US"/>
        </w:rPr>
      </w:pPr>
      <w:r w:rsidRPr="00C43E71">
        <w:rPr>
          <w:lang w:val="en-US"/>
        </w:rPr>
        <w:t>Access to justice also includes support before, during, and after proceedings. Victim-witness preparation, interpretation, safe transport, psychological support, and compensation pathways should be treated as part of the justice response, not as optional extras. Multi-agency work remains necessary even when a person declines to join a formal assistance programme or does not wish to cooperate with criminal proceedings.</w:t>
      </w:r>
    </w:p>
    <w:p w14:paraId="333CF72B" w14:textId="77777777" w:rsidR="003C29F7" w:rsidRPr="003C29F7" w:rsidRDefault="003C29F7" w:rsidP="003C29F7">
      <w:pPr>
        <w:pStyle w:val="Nessunaspaziatura"/>
        <w:numPr>
          <w:ilvl w:val="0"/>
          <w:numId w:val="9"/>
        </w:numPr>
        <w:spacing w:after="240" w:line="360" w:lineRule="auto"/>
        <w:rPr>
          <w:lang w:val="en-US"/>
        </w:rPr>
      </w:pPr>
      <w:r w:rsidRPr="003C29F7">
        <w:rPr>
          <w:lang w:val="en-US"/>
        </w:rPr>
        <w:t>Engage prosecutors early in technology-heavy cases.</w:t>
      </w:r>
    </w:p>
    <w:p w14:paraId="44E2EE2F" w14:textId="77777777" w:rsidR="003C29F7" w:rsidRPr="003C29F7" w:rsidRDefault="003C29F7" w:rsidP="003C29F7">
      <w:pPr>
        <w:pStyle w:val="Nessunaspaziatura"/>
        <w:numPr>
          <w:ilvl w:val="0"/>
          <w:numId w:val="9"/>
        </w:numPr>
        <w:spacing w:after="240" w:line="360" w:lineRule="auto"/>
        <w:rPr>
          <w:lang w:val="en-US"/>
        </w:rPr>
      </w:pPr>
      <w:r w:rsidRPr="003C29F7">
        <w:rPr>
          <w:lang w:val="en-US"/>
        </w:rPr>
        <w:t>Plan corroboration from the first week of case development.</w:t>
      </w:r>
    </w:p>
    <w:p w14:paraId="50D85871" w14:textId="77777777" w:rsidR="003C29F7" w:rsidRPr="003C29F7" w:rsidRDefault="003C29F7" w:rsidP="003C29F7">
      <w:pPr>
        <w:pStyle w:val="Nessunaspaziatura"/>
        <w:numPr>
          <w:ilvl w:val="0"/>
          <w:numId w:val="9"/>
        </w:numPr>
        <w:spacing w:after="240" w:line="360" w:lineRule="auto"/>
        <w:rPr>
          <w:lang w:val="en-US"/>
        </w:rPr>
      </w:pPr>
      <w:r w:rsidRPr="003C29F7">
        <w:rPr>
          <w:lang w:val="en-US"/>
        </w:rPr>
        <w:t>Use financial investigation to strengthen both disruption and proof.</w:t>
      </w:r>
    </w:p>
    <w:p w14:paraId="16C5B8F3" w14:textId="77777777" w:rsidR="003C29F7" w:rsidRPr="003C29F7" w:rsidRDefault="003C29F7" w:rsidP="003C29F7">
      <w:pPr>
        <w:pStyle w:val="Nessunaspaziatura"/>
        <w:numPr>
          <w:ilvl w:val="0"/>
          <w:numId w:val="9"/>
        </w:numPr>
        <w:spacing w:after="240" w:line="360" w:lineRule="auto"/>
        <w:rPr>
          <w:lang w:val="en-US"/>
        </w:rPr>
      </w:pPr>
      <w:r w:rsidRPr="003C29F7">
        <w:rPr>
          <w:lang w:val="en-US"/>
        </w:rPr>
        <w:t>Coordinate victim-support measures with procedural milestones.</w:t>
      </w:r>
    </w:p>
    <w:p w14:paraId="3A550A36" w14:textId="77777777" w:rsidR="003C29F7" w:rsidRPr="003C29F7" w:rsidRDefault="003C29F7" w:rsidP="003C29F7">
      <w:pPr>
        <w:pStyle w:val="Nessunaspaziatura"/>
        <w:numPr>
          <w:ilvl w:val="0"/>
          <w:numId w:val="9"/>
        </w:numPr>
        <w:spacing w:after="240" w:line="360" w:lineRule="auto"/>
        <w:rPr>
          <w:lang w:val="en-US"/>
        </w:rPr>
      </w:pPr>
      <w:r w:rsidRPr="003C29F7">
        <w:rPr>
          <w:lang w:val="en-US"/>
        </w:rPr>
        <w:t>Consider compensation and redress pathways alongside criminal strategy.</w:t>
      </w:r>
    </w:p>
    <w:p w14:paraId="4AD2FE2E" w14:textId="00D08743" w:rsidR="00C43E71" w:rsidRDefault="003C29F7" w:rsidP="003C29F7">
      <w:pPr>
        <w:pStyle w:val="Titolo1"/>
        <w:rPr>
          <w:lang w:val="en-US"/>
        </w:rPr>
      </w:pPr>
      <w:bookmarkStart w:id="20" w:name="_Toc229495114"/>
      <w:r>
        <w:rPr>
          <w:lang w:val="en-US"/>
        </w:rPr>
        <w:t>14. Financial investigation and asset disruption</w:t>
      </w:r>
      <w:bookmarkEnd w:id="20"/>
    </w:p>
    <w:p w14:paraId="491C355D" w14:textId="77777777" w:rsidR="00AE251D" w:rsidRPr="00AE251D" w:rsidRDefault="00AE251D" w:rsidP="00AE251D">
      <w:pPr>
        <w:pStyle w:val="Nessunaspaziatura"/>
        <w:spacing w:after="240" w:line="360" w:lineRule="auto"/>
        <w:rPr>
          <w:lang w:val="en-US"/>
        </w:rPr>
      </w:pPr>
      <w:r w:rsidRPr="00AE251D">
        <w:rPr>
          <w:lang w:val="en-US"/>
        </w:rPr>
        <w:t>Trafficking is profit-driven. Financial investigation should therefore be embedded in case design from the outset and not postponed until the end. Even in apparently small cases, payment flows, subscription fees, remittances, cash logistics, wallet addresses, mule accounts, and spending patterns can reveal organisers, scale, and links between cells or facilitators.</w:t>
      </w:r>
    </w:p>
    <w:p w14:paraId="5A381C15" w14:textId="77777777" w:rsidR="00AE251D" w:rsidRPr="00AE251D" w:rsidRDefault="00AE251D" w:rsidP="00AE251D">
      <w:pPr>
        <w:pStyle w:val="Nessunaspaziatura"/>
        <w:spacing w:after="240" w:line="360" w:lineRule="auto"/>
        <w:rPr>
          <w:lang w:val="en-US"/>
        </w:rPr>
      </w:pPr>
      <w:r w:rsidRPr="00AE251D">
        <w:rPr>
          <w:lang w:val="en-US"/>
        </w:rPr>
        <w:t>The D3.3 handbook underlines the importance of distinguishing between content and container in the cryptocurrency environment. For practice, the lesson is broader: investigators should not focus only on visible payment tools but on the transaction ecosystem around them. This includes account opening, device access, recovery credentials, conversion points, linked contacts, and service-provider footprints.</w:t>
      </w:r>
    </w:p>
    <w:p w14:paraId="359A2FAA" w14:textId="77777777" w:rsidR="00AE251D" w:rsidRDefault="00AE251D" w:rsidP="00AE251D">
      <w:pPr>
        <w:pStyle w:val="Nessunaspaziatura"/>
        <w:spacing w:after="240" w:line="360" w:lineRule="auto"/>
        <w:rPr>
          <w:lang w:val="en-US"/>
        </w:rPr>
      </w:pPr>
      <w:r w:rsidRPr="00AE251D">
        <w:rPr>
          <w:lang w:val="en-US"/>
        </w:rPr>
        <w:t xml:space="preserve">A multi-agency approach is especially valuable here. Investigators bring coercive powers and case theory; analysts bring pattern recognition; prosecutors bring freezing and seizure strategy; and </w:t>
      </w:r>
      <w:r w:rsidRPr="00AE251D">
        <w:rPr>
          <w:lang w:val="en-US"/>
        </w:rPr>
        <w:lastRenderedPageBreak/>
        <w:t>private-sector partners may be able, within lawful channels, to support suspicious-activity reporting, account preservation, or response to legal process. Financial work should be synchronised with victim safeguarding so that urgent needs are not overlooked while assets are being traced.</w:t>
      </w:r>
    </w:p>
    <w:p w14:paraId="69192D7B" w14:textId="77777777" w:rsidR="00EE420F" w:rsidRPr="00EE420F" w:rsidRDefault="00EE420F" w:rsidP="00EE420F">
      <w:pPr>
        <w:pStyle w:val="Nessunaspaziatura"/>
        <w:numPr>
          <w:ilvl w:val="0"/>
          <w:numId w:val="10"/>
        </w:numPr>
        <w:spacing w:after="240" w:line="360" w:lineRule="auto"/>
        <w:rPr>
          <w:lang w:val="en-US"/>
        </w:rPr>
      </w:pPr>
      <w:r w:rsidRPr="00EE420F">
        <w:rPr>
          <w:lang w:val="en-US"/>
        </w:rPr>
        <w:t>Map the suspected payment ecosystem and identify likely collection points.</w:t>
      </w:r>
    </w:p>
    <w:p w14:paraId="05F2C963" w14:textId="77777777" w:rsidR="00EE420F" w:rsidRPr="00EE420F" w:rsidRDefault="00EE420F" w:rsidP="00EE420F">
      <w:pPr>
        <w:pStyle w:val="Nessunaspaziatura"/>
        <w:numPr>
          <w:ilvl w:val="0"/>
          <w:numId w:val="10"/>
        </w:numPr>
        <w:spacing w:after="240" w:line="360" w:lineRule="auto"/>
        <w:rPr>
          <w:lang w:val="en-US"/>
        </w:rPr>
      </w:pPr>
      <w:r w:rsidRPr="00EE420F">
        <w:rPr>
          <w:lang w:val="en-US"/>
        </w:rPr>
        <w:t>Link financial questions to the case theory: who profits, who controls, who pays, who launders.</w:t>
      </w:r>
    </w:p>
    <w:p w14:paraId="4E249E8D" w14:textId="77777777" w:rsidR="00EE420F" w:rsidRPr="00EE420F" w:rsidRDefault="00EE420F" w:rsidP="00EE420F">
      <w:pPr>
        <w:pStyle w:val="Nessunaspaziatura"/>
        <w:numPr>
          <w:ilvl w:val="0"/>
          <w:numId w:val="10"/>
        </w:numPr>
        <w:spacing w:after="240" w:line="360" w:lineRule="auto"/>
        <w:rPr>
          <w:lang w:val="en-US"/>
        </w:rPr>
      </w:pPr>
      <w:r w:rsidRPr="00EE420F">
        <w:rPr>
          <w:lang w:val="en-US"/>
        </w:rPr>
        <w:t>Preserve records quickly when platforms or providers have short retention windows.</w:t>
      </w:r>
    </w:p>
    <w:p w14:paraId="6DE35AEA" w14:textId="77777777" w:rsidR="00EE420F" w:rsidRPr="00EE420F" w:rsidRDefault="00EE420F" w:rsidP="00EE420F">
      <w:pPr>
        <w:pStyle w:val="Nessunaspaziatura"/>
        <w:numPr>
          <w:ilvl w:val="0"/>
          <w:numId w:val="10"/>
        </w:numPr>
        <w:spacing w:after="240" w:line="360" w:lineRule="auto"/>
        <w:rPr>
          <w:lang w:val="en-US"/>
        </w:rPr>
      </w:pPr>
      <w:r w:rsidRPr="00EE420F">
        <w:rPr>
          <w:lang w:val="en-US"/>
        </w:rPr>
        <w:t>Seek early judicial guidance on freezing, seizure, or production orders where appropriate.</w:t>
      </w:r>
    </w:p>
    <w:p w14:paraId="4623BF17" w14:textId="77777777" w:rsidR="00EE420F" w:rsidRPr="00EE420F" w:rsidRDefault="00EE420F" w:rsidP="00EE420F">
      <w:pPr>
        <w:pStyle w:val="Nessunaspaziatura"/>
        <w:numPr>
          <w:ilvl w:val="0"/>
          <w:numId w:val="10"/>
        </w:numPr>
        <w:spacing w:after="240" w:line="360" w:lineRule="auto"/>
        <w:rPr>
          <w:lang w:val="en-US"/>
        </w:rPr>
      </w:pPr>
      <w:r w:rsidRPr="00EE420F">
        <w:rPr>
          <w:lang w:val="en-US"/>
        </w:rPr>
        <w:t>Document the financial narrative in plain language for non-specialist decision-makers and courts.</w:t>
      </w:r>
    </w:p>
    <w:p w14:paraId="6DFEF566" w14:textId="76C473A4" w:rsidR="00EE420F" w:rsidRDefault="00EE420F" w:rsidP="008E7240">
      <w:pPr>
        <w:pStyle w:val="Titolo1"/>
        <w:rPr>
          <w:lang w:val="en-US"/>
        </w:rPr>
      </w:pPr>
      <w:bookmarkStart w:id="21" w:name="_Toc229495115"/>
      <w:r>
        <w:rPr>
          <w:lang w:val="en-US"/>
        </w:rPr>
        <w:t xml:space="preserve">15. </w:t>
      </w:r>
      <w:r w:rsidR="008E7240">
        <w:rPr>
          <w:lang w:val="en-US"/>
        </w:rPr>
        <w:t>Public-private cooperation: framework, boundaries, and good practice</w:t>
      </w:r>
      <w:bookmarkEnd w:id="21"/>
    </w:p>
    <w:p w14:paraId="37FAE0BB" w14:textId="77777777" w:rsidR="00483DFA" w:rsidRPr="00483DFA" w:rsidRDefault="00483DFA" w:rsidP="00483DFA">
      <w:pPr>
        <w:pStyle w:val="Nessunaspaziatura"/>
        <w:spacing w:after="240" w:line="360" w:lineRule="auto"/>
        <w:rPr>
          <w:lang w:val="en-US"/>
        </w:rPr>
      </w:pPr>
      <w:r w:rsidRPr="00483DFA">
        <w:rPr>
          <w:lang w:val="en-US"/>
        </w:rPr>
        <w:t>Public-private cooperation is a central feature of INTERCEPTED, but it must be carefully structured. The goal is not indiscriminate data sharing. The goal is lawful, purpose-limited cooperation that reduces harm, increases detection, improves moderation or referral, and supports investigations where legal thresholds are met.</w:t>
      </w:r>
    </w:p>
    <w:p w14:paraId="2E8C2A45" w14:textId="77777777" w:rsidR="00483DFA" w:rsidRPr="00483DFA" w:rsidRDefault="00483DFA" w:rsidP="00483DFA">
      <w:pPr>
        <w:pStyle w:val="Nessunaspaziatura"/>
        <w:spacing w:after="240" w:line="360" w:lineRule="auto"/>
        <w:rPr>
          <w:lang w:val="en-US"/>
        </w:rPr>
      </w:pPr>
      <w:r w:rsidRPr="00483DFA">
        <w:rPr>
          <w:lang w:val="en-US"/>
        </w:rPr>
        <w:t>Potential partners include social-media and platform providers, hosting and domain services, payment intermediaries, transport and accommodation providers, labour-market platforms, communication providers, cybersecurity firms, forensic vendors, local businesses, and media organisations. Not all partners should receive the same information, and not all should be engaged in every case. The toolkit recommends a partner-segmentation model that distinguishes strategic partners, case-support partners, and awareness partners.</w:t>
      </w:r>
    </w:p>
    <w:p w14:paraId="523E65B8" w14:textId="77777777" w:rsidR="00483DFA" w:rsidRPr="00483DFA" w:rsidRDefault="00483DFA" w:rsidP="00483DFA">
      <w:pPr>
        <w:pStyle w:val="Nessunaspaziatura"/>
        <w:spacing w:after="240" w:line="360" w:lineRule="auto"/>
        <w:rPr>
          <w:lang w:val="en-US"/>
        </w:rPr>
      </w:pPr>
      <w:r w:rsidRPr="00483DFA">
        <w:rPr>
          <w:lang w:val="en-US"/>
        </w:rPr>
        <w:t xml:space="preserve">Successful cooperation usually depends on five factors: clear legal basis; a named liaison structure; standard request templates; mutual understanding of each side’s timelines and constraints; and review mechanisms that prevent informal drift. NGOs and civil-society actors are not simply support services; they bring pattern recognition, trust with vulnerable communities, and practical insight </w:t>
      </w:r>
      <w:r w:rsidRPr="00483DFA">
        <w:rPr>
          <w:lang w:val="en-US"/>
        </w:rPr>
        <w:lastRenderedPageBreak/>
        <w:t>into harm that law-enforcement-only models can miss. Their participation should therefore be built into governance rather than added ad hoc.</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263"/>
        <w:gridCol w:w="3402"/>
        <w:gridCol w:w="3963"/>
      </w:tblGrid>
      <w:tr w:rsidR="00483DFA" w:rsidRPr="00F17E4B" w14:paraId="22F57A33" w14:textId="77777777" w:rsidTr="00E40404">
        <w:trPr>
          <w:tblHeader/>
          <w:tblCellSpacing w:w="15" w:type="dxa"/>
          <w:jc w:val="center"/>
        </w:trPr>
        <w:tc>
          <w:tcPr>
            <w:tcW w:w="2218" w:type="dxa"/>
            <w:shd w:val="clear" w:color="auto" w:fill="84A4AF"/>
            <w:vAlign w:val="center"/>
          </w:tcPr>
          <w:p w14:paraId="3E574FC8" w14:textId="2CC81A4A" w:rsidR="00483DFA" w:rsidRPr="00F17E4B" w:rsidRDefault="009755A2" w:rsidP="00E40404">
            <w:pPr>
              <w:pStyle w:val="Nessunaspaziatura"/>
              <w:spacing w:line="240" w:lineRule="auto"/>
              <w:jc w:val="center"/>
              <w:rPr>
                <w:rFonts w:cstheme="minorHAnsi"/>
                <w:b/>
                <w:bCs/>
                <w:sz w:val="22"/>
                <w:szCs w:val="22"/>
                <w:lang w:val="en-US"/>
              </w:rPr>
            </w:pPr>
            <w:r>
              <w:rPr>
                <w:b/>
              </w:rPr>
              <w:t>Partner category</w:t>
            </w:r>
          </w:p>
        </w:tc>
        <w:tc>
          <w:tcPr>
            <w:tcW w:w="3372" w:type="dxa"/>
            <w:shd w:val="clear" w:color="auto" w:fill="84A4AF"/>
            <w:vAlign w:val="center"/>
            <w:hideMark/>
          </w:tcPr>
          <w:p w14:paraId="369C8306" w14:textId="480AF3F9" w:rsidR="00483DFA" w:rsidRPr="00F17E4B" w:rsidRDefault="004E6891" w:rsidP="00E40404">
            <w:pPr>
              <w:pStyle w:val="Nessunaspaziatura"/>
              <w:spacing w:line="240" w:lineRule="auto"/>
              <w:jc w:val="center"/>
              <w:rPr>
                <w:rFonts w:cstheme="minorHAnsi"/>
                <w:b/>
                <w:bCs/>
                <w:sz w:val="22"/>
                <w:szCs w:val="22"/>
                <w:lang w:val="en-US"/>
              </w:rPr>
            </w:pPr>
            <w:r>
              <w:rPr>
                <w:b/>
              </w:rPr>
              <w:t>Examples</w:t>
            </w:r>
          </w:p>
        </w:tc>
        <w:tc>
          <w:tcPr>
            <w:tcW w:w="3918" w:type="dxa"/>
            <w:shd w:val="clear" w:color="auto" w:fill="84A4AF"/>
            <w:vAlign w:val="center"/>
            <w:hideMark/>
          </w:tcPr>
          <w:p w14:paraId="2D5B4F14" w14:textId="19CDD8B2" w:rsidR="00483DFA" w:rsidRPr="00F17E4B" w:rsidRDefault="00B67BF1" w:rsidP="00E40404">
            <w:pPr>
              <w:pStyle w:val="Nessunaspaziatura"/>
              <w:spacing w:line="240" w:lineRule="auto"/>
              <w:jc w:val="center"/>
              <w:rPr>
                <w:rFonts w:cstheme="minorHAnsi"/>
                <w:b/>
                <w:bCs/>
                <w:sz w:val="22"/>
                <w:szCs w:val="22"/>
                <w:lang w:val="it-IT"/>
              </w:rPr>
            </w:pPr>
            <w:r>
              <w:rPr>
                <w:b/>
              </w:rPr>
              <w:t>Typical contribution</w:t>
            </w:r>
          </w:p>
        </w:tc>
      </w:tr>
      <w:tr w:rsidR="00483DFA" w:rsidRPr="00F17E4B" w14:paraId="5EE17C8D" w14:textId="77777777" w:rsidTr="00E40404">
        <w:trPr>
          <w:tblCellSpacing w:w="15" w:type="dxa"/>
          <w:jc w:val="center"/>
        </w:trPr>
        <w:tc>
          <w:tcPr>
            <w:tcW w:w="2218" w:type="dxa"/>
            <w:vAlign w:val="center"/>
          </w:tcPr>
          <w:p w14:paraId="3E5DB864" w14:textId="3B948087" w:rsidR="00483DFA" w:rsidRPr="00F17E4B" w:rsidRDefault="0061127B" w:rsidP="00E40404">
            <w:pPr>
              <w:pStyle w:val="Nessunaspaziatura"/>
              <w:spacing w:line="240" w:lineRule="auto"/>
              <w:jc w:val="left"/>
              <w:rPr>
                <w:rFonts w:cstheme="minorHAnsi"/>
              </w:rPr>
            </w:pPr>
            <w:r>
              <w:t>Strategic partners</w:t>
            </w:r>
          </w:p>
        </w:tc>
        <w:tc>
          <w:tcPr>
            <w:tcW w:w="3372" w:type="dxa"/>
            <w:vAlign w:val="center"/>
            <w:hideMark/>
          </w:tcPr>
          <w:p w14:paraId="2C77A135" w14:textId="675D103E" w:rsidR="00483DFA" w:rsidRPr="00F17E4B" w:rsidRDefault="004F26B9" w:rsidP="00E40404">
            <w:pPr>
              <w:pStyle w:val="Nessunaspaziatura"/>
              <w:spacing w:line="240" w:lineRule="auto"/>
              <w:jc w:val="left"/>
              <w:rPr>
                <w:rFonts w:cstheme="minorHAnsi"/>
                <w:sz w:val="22"/>
                <w:szCs w:val="22"/>
                <w:lang w:val="en-US"/>
              </w:rPr>
            </w:pPr>
            <w:r>
              <w:t>Major platforms, municipal authorities, national helplines, NGO networks</w:t>
            </w:r>
          </w:p>
        </w:tc>
        <w:tc>
          <w:tcPr>
            <w:tcW w:w="3918" w:type="dxa"/>
            <w:vAlign w:val="center"/>
            <w:hideMark/>
          </w:tcPr>
          <w:p w14:paraId="04702FAC" w14:textId="7F45E32F" w:rsidR="00483DFA" w:rsidRPr="00F17E4B" w:rsidRDefault="001C7CA6" w:rsidP="00E40404">
            <w:pPr>
              <w:pStyle w:val="Nessunaspaziatura"/>
              <w:spacing w:line="240" w:lineRule="auto"/>
              <w:jc w:val="left"/>
              <w:rPr>
                <w:rFonts w:cstheme="minorHAnsi"/>
                <w:sz w:val="22"/>
                <w:szCs w:val="22"/>
                <w:lang w:val="en-US"/>
              </w:rPr>
            </w:pPr>
            <w:r>
              <w:t>Trend sharing, escalation channels, prevention design, protocol development.</w:t>
            </w:r>
          </w:p>
        </w:tc>
      </w:tr>
      <w:tr w:rsidR="00483DFA" w:rsidRPr="00F17E4B" w14:paraId="54571FCC" w14:textId="77777777" w:rsidTr="00E40404">
        <w:trPr>
          <w:tblCellSpacing w:w="15" w:type="dxa"/>
          <w:jc w:val="center"/>
        </w:trPr>
        <w:tc>
          <w:tcPr>
            <w:tcW w:w="2218" w:type="dxa"/>
            <w:vAlign w:val="center"/>
          </w:tcPr>
          <w:p w14:paraId="0B74075D" w14:textId="56941EB8" w:rsidR="00483DFA" w:rsidRPr="00F17E4B" w:rsidRDefault="000F259C" w:rsidP="00E40404">
            <w:pPr>
              <w:pStyle w:val="Nessunaspaziatura"/>
              <w:spacing w:line="240" w:lineRule="auto"/>
              <w:jc w:val="left"/>
              <w:rPr>
                <w:rFonts w:cstheme="minorHAnsi"/>
              </w:rPr>
            </w:pPr>
            <w:r>
              <w:t>Case-support partners</w:t>
            </w:r>
          </w:p>
        </w:tc>
        <w:tc>
          <w:tcPr>
            <w:tcW w:w="3372" w:type="dxa"/>
            <w:vAlign w:val="center"/>
            <w:hideMark/>
          </w:tcPr>
          <w:p w14:paraId="7D4B41F7" w14:textId="52C20A4D" w:rsidR="00483DFA" w:rsidRPr="00F17E4B" w:rsidRDefault="00536A73" w:rsidP="00E40404">
            <w:pPr>
              <w:pStyle w:val="Nessunaspaziatura"/>
              <w:spacing w:line="240" w:lineRule="auto"/>
              <w:jc w:val="left"/>
              <w:rPr>
                <w:rFonts w:cstheme="minorHAnsi"/>
                <w:sz w:val="22"/>
                <w:szCs w:val="22"/>
                <w:lang w:val="en-US"/>
              </w:rPr>
            </w:pPr>
            <w:r>
              <w:t>Payment services, hosts, transport providers, forensic service providers</w:t>
            </w:r>
          </w:p>
        </w:tc>
        <w:tc>
          <w:tcPr>
            <w:tcW w:w="3918" w:type="dxa"/>
            <w:vAlign w:val="center"/>
            <w:hideMark/>
          </w:tcPr>
          <w:p w14:paraId="4B2E9000" w14:textId="6FB23607" w:rsidR="00483DFA" w:rsidRPr="00F17E4B" w:rsidRDefault="005B6AC9" w:rsidP="00E40404">
            <w:pPr>
              <w:pStyle w:val="Nessunaspaziatura"/>
              <w:spacing w:line="240" w:lineRule="auto"/>
              <w:jc w:val="left"/>
              <w:rPr>
                <w:rFonts w:cstheme="minorHAnsi"/>
                <w:sz w:val="22"/>
                <w:szCs w:val="22"/>
                <w:lang w:val="en-US"/>
              </w:rPr>
            </w:pPr>
            <w:r>
              <w:t>Data preservation, lawful response to requests, operational support.</w:t>
            </w:r>
          </w:p>
        </w:tc>
      </w:tr>
      <w:tr w:rsidR="00483DFA" w:rsidRPr="00F17E4B" w14:paraId="63823CC7" w14:textId="77777777" w:rsidTr="00E40404">
        <w:trPr>
          <w:tblCellSpacing w:w="15" w:type="dxa"/>
          <w:jc w:val="center"/>
        </w:trPr>
        <w:tc>
          <w:tcPr>
            <w:tcW w:w="2218" w:type="dxa"/>
            <w:vAlign w:val="center"/>
          </w:tcPr>
          <w:p w14:paraId="2D6BC01C" w14:textId="732A6908" w:rsidR="00483DFA" w:rsidRPr="00F17E4B" w:rsidRDefault="00D40097" w:rsidP="00E40404">
            <w:pPr>
              <w:pStyle w:val="Nessunaspaziatura"/>
              <w:spacing w:line="240" w:lineRule="auto"/>
              <w:jc w:val="left"/>
              <w:rPr>
                <w:rFonts w:cstheme="minorHAnsi"/>
              </w:rPr>
            </w:pPr>
            <w:r>
              <w:t>Awareness partners</w:t>
            </w:r>
          </w:p>
        </w:tc>
        <w:tc>
          <w:tcPr>
            <w:tcW w:w="3372" w:type="dxa"/>
            <w:vAlign w:val="center"/>
            <w:hideMark/>
          </w:tcPr>
          <w:p w14:paraId="19B5B456" w14:textId="2E2902DE" w:rsidR="00483DFA" w:rsidRPr="00F17E4B" w:rsidRDefault="00656D55" w:rsidP="00E40404">
            <w:pPr>
              <w:pStyle w:val="Nessunaspaziatura"/>
              <w:spacing w:line="240" w:lineRule="auto"/>
              <w:jc w:val="left"/>
              <w:rPr>
                <w:rFonts w:cstheme="minorHAnsi"/>
                <w:sz w:val="22"/>
                <w:szCs w:val="22"/>
                <w:lang w:val="en-US"/>
              </w:rPr>
            </w:pPr>
            <w:r>
              <w:t>Media, schools, community organisations, labour-market actors</w:t>
            </w:r>
          </w:p>
        </w:tc>
        <w:tc>
          <w:tcPr>
            <w:tcW w:w="3918" w:type="dxa"/>
            <w:vAlign w:val="center"/>
            <w:hideMark/>
          </w:tcPr>
          <w:p w14:paraId="6AD409A0" w14:textId="34314A03" w:rsidR="00483DFA" w:rsidRPr="00F17E4B" w:rsidRDefault="006F1995" w:rsidP="00E40404">
            <w:pPr>
              <w:pStyle w:val="Nessunaspaziatura"/>
              <w:spacing w:line="240" w:lineRule="auto"/>
              <w:jc w:val="left"/>
              <w:rPr>
                <w:rFonts w:cstheme="minorHAnsi"/>
                <w:sz w:val="22"/>
                <w:szCs w:val="22"/>
                <w:lang w:val="en-US"/>
              </w:rPr>
            </w:pPr>
            <w:r>
              <w:t>Targeted communication, awareness raising, community trust and reach.</w:t>
            </w:r>
          </w:p>
        </w:tc>
      </w:tr>
    </w:tbl>
    <w:p w14:paraId="41DC2B77" w14:textId="77777777" w:rsidR="008E7240" w:rsidRPr="00483DFA" w:rsidRDefault="008E7240" w:rsidP="008E7240"/>
    <w:p w14:paraId="540E7145" w14:textId="0FB0D8CE" w:rsidR="00AE251D" w:rsidRDefault="00C90B26" w:rsidP="00C90B26">
      <w:pPr>
        <w:pStyle w:val="Titolo1"/>
      </w:pPr>
      <w:bookmarkStart w:id="22" w:name="_Toc229495116"/>
      <w:r>
        <w:t>16. Counter-THB campaigns and strategic communication</w:t>
      </w:r>
      <w:bookmarkEnd w:id="22"/>
    </w:p>
    <w:p w14:paraId="68EBD732" w14:textId="77777777" w:rsidR="00FF7952" w:rsidRPr="00FF7952" w:rsidRDefault="00FF7952" w:rsidP="00FF7952">
      <w:pPr>
        <w:pStyle w:val="Nessunaspaziatura"/>
        <w:spacing w:after="240" w:line="360" w:lineRule="auto"/>
        <w:rPr>
          <w:lang w:val="en-US"/>
        </w:rPr>
      </w:pPr>
      <w:r w:rsidRPr="00FF7952">
        <w:rPr>
          <w:lang w:val="en-US"/>
        </w:rPr>
        <w:t>One of the distinctive contributions of INTERCEPTED is the idea that OSINT should inform not only enforcement but also targeted prevention campaigns. This is not generic awareness raising. It is strategic communication based on identifiable risk environments, audience segmentation, and behavioural cues. In practical terms, campaigns should be treated as interventions with objectives, audiences, channels, messages, safeguards, and measurable outcomes.</w:t>
      </w:r>
    </w:p>
    <w:p w14:paraId="3AAB92EC" w14:textId="77777777" w:rsidR="00FF7952" w:rsidRPr="00FF7952" w:rsidRDefault="00FF7952" w:rsidP="00FF7952">
      <w:pPr>
        <w:pStyle w:val="Nessunaspaziatura"/>
        <w:spacing w:after="240" w:line="360" w:lineRule="auto"/>
        <w:rPr>
          <w:lang w:val="en-US"/>
        </w:rPr>
      </w:pPr>
      <w:r w:rsidRPr="00FF7952">
        <w:rPr>
          <w:lang w:val="en-US"/>
        </w:rPr>
        <w:t>Campaign planning begins with a question: what behaviour are we trying to influence? Possibilities include reducing trust in deceptive recruiters, increasing help-seeking, increasing reporting by community members, reducing buyer demand for exploitative services, or alerting frontline professionals to specific indicators. Messages should be plain, credible, trauma-aware, and adapted to language and platform culture. Campaigns aimed at at-risk communities should avoid blame and should always include safe pathways to help.</w:t>
      </w:r>
    </w:p>
    <w:p w14:paraId="633047F1" w14:textId="77777777" w:rsidR="00FF7952" w:rsidRPr="00FF7952" w:rsidRDefault="00FF7952" w:rsidP="00FF7952">
      <w:pPr>
        <w:pStyle w:val="Nessunaspaziatura"/>
        <w:spacing w:after="240" w:line="360" w:lineRule="auto"/>
        <w:rPr>
          <w:lang w:val="en-US"/>
        </w:rPr>
      </w:pPr>
      <w:r w:rsidRPr="00FF7952">
        <w:rPr>
          <w:lang w:val="en-US"/>
        </w:rPr>
        <w:t>The toolkit strongly recommends that communication teams work in tandem with victim-support services and analysts. Media guidance also matters. Trafficking reporting and campaigning can unintentionally stigmatise, sensationalise, or reveal identities. Ethical communication requires privacy, precision in language, careful image use, and avoidance of narratives that reduce people to spectacle. Strategic communication is therefore both an operational and an ethical function.</w:t>
      </w:r>
    </w:p>
    <w:p w14:paraId="4E44CB15" w14:textId="77777777" w:rsidR="00FF7952" w:rsidRPr="00FF7952" w:rsidRDefault="00FF7952" w:rsidP="00FF7952">
      <w:pPr>
        <w:pStyle w:val="Nessunaspaziatura"/>
        <w:numPr>
          <w:ilvl w:val="0"/>
          <w:numId w:val="11"/>
        </w:numPr>
        <w:spacing w:after="240" w:line="360" w:lineRule="auto"/>
        <w:rPr>
          <w:lang w:val="en-US"/>
        </w:rPr>
      </w:pPr>
      <w:r w:rsidRPr="00FF7952">
        <w:rPr>
          <w:lang w:val="en-US"/>
        </w:rPr>
        <w:lastRenderedPageBreak/>
        <w:t>Define the target behaviour before selecting the channel.</w:t>
      </w:r>
    </w:p>
    <w:p w14:paraId="402FB900" w14:textId="77777777" w:rsidR="00FF7952" w:rsidRPr="00FF7952" w:rsidRDefault="00FF7952" w:rsidP="00FF7952">
      <w:pPr>
        <w:pStyle w:val="Nessunaspaziatura"/>
        <w:numPr>
          <w:ilvl w:val="0"/>
          <w:numId w:val="11"/>
        </w:numPr>
        <w:spacing w:after="240" w:line="360" w:lineRule="auto"/>
        <w:rPr>
          <w:lang w:val="en-US"/>
        </w:rPr>
      </w:pPr>
      <w:r w:rsidRPr="00FF7952">
        <w:rPr>
          <w:lang w:val="en-US"/>
        </w:rPr>
        <w:t>Base messages on real indicators and real audience needs, not assumptions.</w:t>
      </w:r>
    </w:p>
    <w:p w14:paraId="01D8FCB6" w14:textId="77777777" w:rsidR="00FF7952" w:rsidRPr="00FF7952" w:rsidRDefault="00FF7952" w:rsidP="00FF7952">
      <w:pPr>
        <w:pStyle w:val="Nessunaspaziatura"/>
        <w:numPr>
          <w:ilvl w:val="0"/>
          <w:numId w:val="11"/>
        </w:numPr>
        <w:spacing w:after="240" w:line="360" w:lineRule="auto"/>
        <w:rPr>
          <w:lang w:val="en-US"/>
        </w:rPr>
      </w:pPr>
      <w:r w:rsidRPr="00FF7952">
        <w:rPr>
          <w:lang w:val="en-US"/>
        </w:rPr>
        <w:t>Use multilingual, culturally appropriate, and platform-appropriate formats.</w:t>
      </w:r>
    </w:p>
    <w:p w14:paraId="7C637F12" w14:textId="77777777" w:rsidR="00FF7952" w:rsidRPr="00FF7952" w:rsidRDefault="00FF7952" w:rsidP="00FF7952">
      <w:pPr>
        <w:pStyle w:val="Nessunaspaziatura"/>
        <w:numPr>
          <w:ilvl w:val="0"/>
          <w:numId w:val="11"/>
        </w:numPr>
        <w:spacing w:after="240" w:line="360" w:lineRule="auto"/>
        <w:rPr>
          <w:lang w:val="en-US"/>
        </w:rPr>
      </w:pPr>
      <w:r w:rsidRPr="00FF7952">
        <w:rPr>
          <w:lang w:val="en-US"/>
        </w:rPr>
        <w:t>Never compromise victim privacy or ongoing operations for visibility.</w:t>
      </w:r>
    </w:p>
    <w:p w14:paraId="100ED526" w14:textId="77777777" w:rsidR="00FF7952" w:rsidRPr="00FF7952" w:rsidRDefault="00FF7952" w:rsidP="00FF7952">
      <w:pPr>
        <w:pStyle w:val="Nessunaspaziatura"/>
        <w:numPr>
          <w:ilvl w:val="0"/>
          <w:numId w:val="11"/>
        </w:numPr>
        <w:spacing w:after="240" w:line="360" w:lineRule="auto"/>
        <w:rPr>
          <w:lang w:val="en-US"/>
        </w:rPr>
      </w:pPr>
      <w:r w:rsidRPr="00FF7952">
        <w:rPr>
          <w:lang w:val="en-US"/>
        </w:rPr>
        <w:t>Measure outputs and outcomes, then adapt the campaign accordingly.</w:t>
      </w:r>
    </w:p>
    <w:p w14:paraId="31C18A85" w14:textId="2BFA450E" w:rsidR="00FF7952" w:rsidRDefault="00FF7952" w:rsidP="00C81DD1">
      <w:pPr>
        <w:pStyle w:val="Titolo1"/>
        <w:rPr>
          <w:lang w:val="en-US"/>
        </w:rPr>
      </w:pPr>
      <w:bookmarkStart w:id="23" w:name="_Toc229495117"/>
      <w:r>
        <w:rPr>
          <w:lang w:val="en-US"/>
        </w:rPr>
        <w:t xml:space="preserve">17. </w:t>
      </w:r>
      <w:r w:rsidR="00C81DD1">
        <w:rPr>
          <w:lang w:val="en-US"/>
        </w:rPr>
        <w:t>Information sharing, data protection, and record-keeping</w:t>
      </w:r>
      <w:bookmarkEnd w:id="23"/>
    </w:p>
    <w:p w14:paraId="2CEAAFA7" w14:textId="77777777" w:rsidR="00E55673" w:rsidRPr="00E55673" w:rsidRDefault="00E55673" w:rsidP="00E55673">
      <w:pPr>
        <w:pStyle w:val="Nessunaspaziatura"/>
        <w:spacing w:after="240" w:line="360" w:lineRule="auto"/>
        <w:rPr>
          <w:lang w:val="en-US"/>
        </w:rPr>
      </w:pPr>
      <w:r>
        <w:t xml:space="preserve">Data protection is not an obstacle to cooperation; it is one of the conditions for trustworthy </w:t>
      </w:r>
      <w:r w:rsidRPr="00E55673">
        <w:rPr>
          <w:lang w:val="en-US"/>
        </w:rPr>
        <w:t>cooperation. The D1.4 tender explicitly references GDPR-aligned data protection commitments, and any multi-agency mechanism should reflect this at operational level. Information sharing should be lawful, necessary, proportionate, secure, and auditable. Partners should know not only what they may share, but what they must not share.</w:t>
      </w:r>
    </w:p>
    <w:p w14:paraId="426155C3" w14:textId="77777777" w:rsidR="00E55673" w:rsidRPr="00E55673" w:rsidRDefault="00E55673" w:rsidP="00E55673">
      <w:pPr>
        <w:pStyle w:val="Nessunaspaziatura"/>
        <w:spacing w:after="240" w:line="360" w:lineRule="auto"/>
        <w:rPr>
          <w:lang w:val="en-US"/>
        </w:rPr>
      </w:pPr>
      <w:r w:rsidRPr="00E55673">
        <w:rPr>
          <w:lang w:val="en-US"/>
        </w:rPr>
        <w:t>This toolkit recommends three categories of shared material: strategic information, operational information, and evidential material. Strategic information includes patterns, anonymised risk trends, and lessons learned. Operational information includes named or identifying material shared to protect a person, coordinate a response, or develop a case. Evidential material includes preserved and controlled material handled under criminal-procedure or equivalent evidential rules. Mixing these categories creates confusion and risk.</w:t>
      </w:r>
    </w:p>
    <w:p w14:paraId="2B23E73E" w14:textId="77777777" w:rsidR="00E55673" w:rsidRPr="00E55673" w:rsidRDefault="00E55673" w:rsidP="00E55673">
      <w:pPr>
        <w:pStyle w:val="Nessunaspaziatura"/>
        <w:spacing w:after="240" w:line="360" w:lineRule="auto"/>
        <w:rPr>
          <w:lang w:val="en-US"/>
        </w:rPr>
      </w:pPr>
      <w:r w:rsidRPr="00E55673">
        <w:rPr>
          <w:lang w:val="en-US"/>
        </w:rPr>
        <w:t>A minimal record-keeping package should include: a partner register; legal basis or protocol references; meeting minutes; action logs; information-sharing logs; risk registers; case decision records; campaign approval records; and training/competence records for staff using sensitive tools. Secure but usable record systems are essential; if documentation is too burdensome, teams will bypass it.</w:t>
      </w:r>
    </w:p>
    <w:p w14:paraId="1B6B015A" w14:textId="77777777" w:rsidR="00E55673" w:rsidRPr="00E55673" w:rsidRDefault="00E55673" w:rsidP="00E55673">
      <w:pPr>
        <w:pStyle w:val="Nessunaspaziatura"/>
        <w:numPr>
          <w:ilvl w:val="0"/>
          <w:numId w:val="12"/>
        </w:numPr>
        <w:spacing w:after="240" w:line="360" w:lineRule="auto"/>
        <w:rPr>
          <w:lang w:val="en-US"/>
        </w:rPr>
      </w:pPr>
      <w:r w:rsidRPr="00E55673">
        <w:rPr>
          <w:lang w:val="en-US"/>
        </w:rPr>
        <w:t>Define the category of information before sharing it.</w:t>
      </w:r>
    </w:p>
    <w:p w14:paraId="731FACA3" w14:textId="77777777" w:rsidR="00E55673" w:rsidRPr="00E55673" w:rsidRDefault="00E55673" w:rsidP="00E55673">
      <w:pPr>
        <w:pStyle w:val="Nessunaspaziatura"/>
        <w:numPr>
          <w:ilvl w:val="0"/>
          <w:numId w:val="12"/>
        </w:numPr>
        <w:spacing w:after="240" w:line="360" w:lineRule="auto"/>
        <w:rPr>
          <w:lang w:val="en-US"/>
        </w:rPr>
      </w:pPr>
      <w:r w:rsidRPr="00E55673">
        <w:rPr>
          <w:lang w:val="en-US"/>
        </w:rPr>
        <w:t>Check legal basis, purpose, necessity, and recipient need-to-know.</w:t>
      </w:r>
    </w:p>
    <w:p w14:paraId="212EEC57" w14:textId="77777777" w:rsidR="00E55673" w:rsidRPr="00E55673" w:rsidRDefault="00E55673" w:rsidP="00E55673">
      <w:pPr>
        <w:pStyle w:val="Nessunaspaziatura"/>
        <w:numPr>
          <w:ilvl w:val="0"/>
          <w:numId w:val="12"/>
        </w:numPr>
        <w:spacing w:after="240" w:line="360" w:lineRule="auto"/>
        <w:rPr>
          <w:lang w:val="en-US"/>
        </w:rPr>
      </w:pPr>
      <w:r w:rsidRPr="00E55673">
        <w:rPr>
          <w:lang w:val="en-US"/>
        </w:rPr>
        <w:lastRenderedPageBreak/>
        <w:t>Use secure channels and log significant exchanges.</w:t>
      </w:r>
    </w:p>
    <w:p w14:paraId="202D9AA7" w14:textId="77777777" w:rsidR="00E55673" w:rsidRPr="00E55673" w:rsidRDefault="00E55673" w:rsidP="00E55673">
      <w:pPr>
        <w:pStyle w:val="Nessunaspaziatura"/>
        <w:numPr>
          <w:ilvl w:val="0"/>
          <w:numId w:val="12"/>
        </w:numPr>
        <w:spacing w:after="240" w:line="360" w:lineRule="auto"/>
        <w:rPr>
          <w:lang w:val="en-US"/>
        </w:rPr>
      </w:pPr>
      <w:r w:rsidRPr="00E55673">
        <w:rPr>
          <w:lang w:val="en-US"/>
        </w:rPr>
        <w:t>Separate working intelligence, victim-support notes, and evidential material where required.</w:t>
      </w:r>
    </w:p>
    <w:p w14:paraId="1092B25E" w14:textId="77777777" w:rsidR="00E55673" w:rsidRPr="00E55673" w:rsidRDefault="00E55673" w:rsidP="00E55673">
      <w:pPr>
        <w:pStyle w:val="Nessunaspaziatura"/>
        <w:numPr>
          <w:ilvl w:val="0"/>
          <w:numId w:val="12"/>
        </w:numPr>
        <w:spacing w:after="240" w:line="360" w:lineRule="auto"/>
        <w:rPr>
          <w:lang w:val="en-US"/>
        </w:rPr>
      </w:pPr>
      <w:r w:rsidRPr="00E55673">
        <w:rPr>
          <w:lang w:val="en-US"/>
        </w:rPr>
        <w:t>Review retention and deletion periods routinely.</w:t>
      </w:r>
    </w:p>
    <w:p w14:paraId="67832336" w14:textId="19F048FB" w:rsidR="00E55673" w:rsidRDefault="00E55673" w:rsidP="000563EE">
      <w:pPr>
        <w:pStyle w:val="Titolo1"/>
        <w:rPr>
          <w:lang w:val="en-US"/>
        </w:rPr>
      </w:pPr>
      <w:bookmarkStart w:id="24" w:name="_Toc229495118"/>
      <w:r>
        <w:rPr>
          <w:lang w:val="en-US"/>
        </w:rPr>
        <w:t>18. Training architecture and competence standards</w:t>
      </w:r>
      <w:bookmarkEnd w:id="24"/>
    </w:p>
    <w:p w14:paraId="7EA58009" w14:textId="77777777" w:rsidR="000563EE" w:rsidRPr="000563EE" w:rsidRDefault="000563EE" w:rsidP="000563EE">
      <w:pPr>
        <w:pStyle w:val="Nessunaspaziatura"/>
        <w:spacing w:after="240" w:line="360" w:lineRule="auto"/>
        <w:rPr>
          <w:lang w:val="en-US"/>
        </w:rPr>
      </w:pPr>
      <w:r w:rsidRPr="000563EE">
        <w:rPr>
          <w:lang w:val="en-US"/>
        </w:rPr>
        <w:t>Capability-building is one of the strongest cross-cutting needs identified in the source materials. Training should therefore be built as an architecture, not a one-off event. The toolkit recommends three levels: foundation, practitioner, and specialist. Foundation training is for all partner organisations and covers trafficking basics, victim-centred practice, indicators, referral, and ethical communication. Practitioner training is for investigators, analysts, prosecutors, and case managers and covers case workflow, digital capture, corroboration, and multi-agency coordination. Specialist training covers mobile forensics, advanced OSINT, financial tracing, document examination, undercover online work, and cross-border judicial tools.</w:t>
      </w:r>
    </w:p>
    <w:p w14:paraId="2E2DE623" w14:textId="77777777" w:rsidR="000563EE" w:rsidRPr="000563EE" w:rsidRDefault="000563EE" w:rsidP="000563EE">
      <w:pPr>
        <w:pStyle w:val="Nessunaspaziatura"/>
        <w:spacing w:after="240" w:line="360" w:lineRule="auto"/>
        <w:rPr>
          <w:lang w:val="en-US"/>
        </w:rPr>
      </w:pPr>
      <w:r w:rsidRPr="000563EE">
        <w:rPr>
          <w:lang w:val="en-US"/>
        </w:rPr>
        <w:t>Training should be role-specific but interoperable. A prosecutor does not need the same technical depth as a forensic examiner, but each should understand the other’s constraints and opportunities. Scenario-based training is strongly recommended because it reveals handover failures, language gaps, and evidential misunderstandings that slide-based learning often misses.</w:t>
      </w:r>
    </w:p>
    <w:p w14:paraId="31E292C6" w14:textId="77777777" w:rsidR="000563EE" w:rsidRPr="000563EE" w:rsidRDefault="000563EE" w:rsidP="000563EE">
      <w:pPr>
        <w:pStyle w:val="Nessunaspaziatura"/>
        <w:spacing w:after="240" w:line="360" w:lineRule="auto"/>
        <w:rPr>
          <w:lang w:val="en-US"/>
        </w:rPr>
      </w:pPr>
      <w:r w:rsidRPr="000563EE">
        <w:rPr>
          <w:lang w:val="en-US"/>
        </w:rPr>
        <w:t>Competence should be documented. Equipment access and advanced investigative tasks should depend on role, training completion, and supervision arrangements. Refresher training is especially important for high-change areas such as platform ecology, device extraction, and crypto-enabled payment systems.</w:t>
      </w:r>
    </w:p>
    <w:tbl>
      <w:tblPr>
        <w:tblW w:w="962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263"/>
        <w:gridCol w:w="3402"/>
        <w:gridCol w:w="3963"/>
      </w:tblGrid>
      <w:tr w:rsidR="00B27361" w:rsidRPr="00F17E4B" w14:paraId="0A0CDEBA" w14:textId="77777777" w:rsidTr="00E40404">
        <w:trPr>
          <w:tblHeader/>
          <w:tblCellSpacing w:w="15" w:type="dxa"/>
          <w:jc w:val="center"/>
        </w:trPr>
        <w:tc>
          <w:tcPr>
            <w:tcW w:w="2218" w:type="dxa"/>
            <w:shd w:val="clear" w:color="auto" w:fill="84A4AF"/>
            <w:vAlign w:val="center"/>
          </w:tcPr>
          <w:p w14:paraId="639BF71D" w14:textId="5279AA44" w:rsidR="00B27361" w:rsidRPr="00F17E4B" w:rsidRDefault="00051703" w:rsidP="00E40404">
            <w:pPr>
              <w:pStyle w:val="Nessunaspaziatura"/>
              <w:spacing w:line="240" w:lineRule="auto"/>
              <w:jc w:val="center"/>
              <w:rPr>
                <w:rFonts w:cstheme="minorHAnsi"/>
                <w:b/>
                <w:bCs/>
                <w:sz w:val="22"/>
                <w:szCs w:val="22"/>
                <w:lang w:val="en-US"/>
              </w:rPr>
            </w:pPr>
            <w:r>
              <w:rPr>
                <w:b/>
              </w:rPr>
              <w:t>Training level</w:t>
            </w:r>
          </w:p>
        </w:tc>
        <w:tc>
          <w:tcPr>
            <w:tcW w:w="3372" w:type="dxa"/>
            <w:shd w:val="clear" w:color="auto" w:fill="84A4AF"/>
            <w:vAlign w:val="center"/>
            <w:hideMark/>
          </w:tcPr>
          <w:p w14:paraId="7163FE3B" w14:textId="19A31653" w:rsidR="00B27361" w:rsidRPr="00F17E4B" w:rsidRDefault="00CB32A0" w:rsidP="00E40404">
            <w:pPr>
              <w:pStyle w:val="Nessunaspaziatura"/>
              <w:spacing w:line="240" w:lineRule="auto"/>
              <w:jc w:val="center"/>
              <w:rPr>
                <w:rFonts w:cstheme="minorHAnsi"/>
                <w:b/>
                <w:bCs/>
                <w:sz w:val="22"/>
                <w:szCs w:val="22"/>
                <w:lang w:val="en-US"/>
              </w:rPr>
            </w:pPr>
            <w:r>
              <w:rPr>
                <w:b/>
              </w:rPr>
              <w:t>Audience</w:t>
            </w:r>
          </w:p>
        </w:tc>
        <w:tc>
          <w:tcPr>
            <w:tcW w:w="3918" w:type="dxa"/>
            <w:shd w:val="clear" w:color="auto" w:fill="84A4AF"/>
            <w:vAlign w:val="center"/>
            <w:hideMark/>
          </w:tcPr>
          <w:p w14:paraId="241D1073" w14:textId="2380906A" w:rsidR="00B27361" w:rsidRPr="00F17E4B" w:rsidRDefault="00321B86" w:rsidP="00E40404">
            <w:pPr>
              <w:pStyle w:val="Nessunaspaziatura"/>
              <w:spacing w:line="240" w:lineRule="auto"/>
              <w:jc w:val="center"/>
              <w:rPr>
                <w:rFonts w:cstheme="minorHAnsi"/>
                <w:b/>
                <w:bCs/>
                <w:sz w:val="22"/>
                <w:szCs w:val="22"/>
                <w:lang w:val="it-IT"/>
              </w:rPr>
            </w:pPr>
            <w:r>
              <w:rPr>
                <w:b/>
              </w:rPr>
              <w:t>Suggested content</w:t>
            </w:r>
          </w:p>
        </w:tc>
      </w:tr>
      <w:tr w:rsidR="00B27361" w:rsidRPr="00F17E4B" w14:paraId="7630F0BD" w14:textId="77777777" w:rsidTr="00E40404">
        <w:trPr>
          <w:tblCellSpacing w:w="15" w:type="dxa"/>
          <w:jc w:val="center"/>
        </w:trPr>
        <w:tc>
          <w:tcPr>
            <w:tcW w:w="2218" w:type="dxa"/>
            <w:vAlign w:val="center"/>
          </w:tcPr>
          <w:p w14:paraId="2AC93BF8" w14:textId="192761C6" w:rsidR="00B27361" w:rsidRPr="00F17E4B" w:rsidRDefault="00CB6CB8" w:rsidP="00E40404">
            <w:pPr>
              <w:pStyle w:val="Nessunaspaziatura"/>
              <w:spacing w:line="240" w:lineRule="auto"/>
              <w:jc w:val="left"/>
              <w:rPr>
                <w:rFonts w:cstheme="minorHAnsi"/>
              </w:rPr>
            </w:pPr>
            <w:r>
              <w:t>Foundation</w:t>
            </w:r>
          </w:p>
        </w:tc>
        <w:tc>
          <w:tcPr>
            <w:tcW w:w="3372" w:type="dxa"/>
            <w:vAlign w:val="center"/>
            <w:hideMark/>
          </w:tcPr>
          <w:p w14:paraId="050E6DFE" w14:textId="2491DEC2" w:rsidR="00B27361" w:rsidRPr="00F17E4B" w:rsidRDefault="009C766F" w:rsidP="00E40404">
            <w:pPr>
              <w:pStyle w:val="Nessunaspaziatura"/>
              <w:spacing w:line="240" w:lineRule="auto"/>
              <w:jc w:val="left"/>
              <w:rPr>
                <w:rFonts w:cstheme="minorHAnsi"/>
                <w:sz w:val="22"/>
                <w:szCs w:val="22"/>
                <w:lang w:val="en-US"/>
              </w:rPr>
            </w:pPr>
            <w:r>
              <w:t>All partners</w:t>
            </w:r>
          </w:p>
        </w:tc>
        <w:tc>
          <w:tcPr>
            <w:tcW w:w="3918" w:type="dxa"/>
            <w:vAlign w:val="center"/>
            <w:hideMark/>
          </w:tcPr>
          <w:p w14:paraId="159E5509" w14:textId="443ADBF6" w:rsidR="00B27361" w:rsidRPr="00F17E4B" w:rsidRDefault="00DA0E57" w:rsidP="00E40404">
            <w:pPr>
              <w:pStyle w:val="Nessunaspaziatura"/>
              <w:spacing w:line="240" w:lineRule="auto"/>
              <w:jc w:val="left"/>
              <w:rPr>
                <w:rFonts w:cstheme="minorHAnsi"/>
                <w:sz w:val="22"/>
                <w:szCs w:val="22"/>
                <w:lang w:val="en-US"/>
              </w:rPr>
            </w:pPr>
            <w:r>
              <w:t>THB concepts, vulnerabilities, indicators, referral, privacy, ethical communication.</w:t>
            </w:r>
          </w:p>
        </w:tc>
      </w:tr>
      <w:tr w:rsidR="00B27361" w:rsidRPr="00F17E4B" w14:paraId="32FCBB2C" w14:textId="77777777" w:rsidTr="00E40404">
        <w:trPr>
          <w:tblCellSpacing w:w="15" w:type="dxa"/>
          <w:jc w:val="center"/>
        </w:trPr>
        <w:tc>
          <w:tcPr>
            <w:tcW w:w="2218" w:type="dxa"/>
            <w:vAlign w:val="center"/>
          </w:tcPr>
          <w:p w14:paraId="4E9084E3" w14:textId="21BFF251" w:rsidR="00B27361" w:rsidRPr="00F17E4B" w:rsidRDefault="006F6F33" w:rsidP="00E40404">
            <w:pPr>
              <w:pStyle w:val="Nessunaspaziatura"/>
              <w:spacing w:line="240" w:lineRule="auto"/>
              <w:jc w:val="left"/>
              <w:rPr>
                <w:rFonts w:cstheme="minorHAnsi"/>
              </w:rPr>
            </w:pPr>
            <w:r>
              <w:t>Practitioner</w:t>
            </w:r>
          </w:p>
        </w:tc>
        <w:tc>
          <w:tcPr>
            <w:tcW w:w="3372" w:type="dxa"/>
            <w:vAlign w:val="center"/>
            <w:hideMark/>
          </w:tcPr>
          <w:p w14:paraId="1946C69E" w14:textId="70990FF6" w:rsidR="00B27361" w:rsidRPr="00F17E4B" w:rsidRDefault="005562C9" w:rsidP="00E40404">
            <w:pPr>
              <w:pStyle w:val="Nessunaspaziatura"/>
              <w:spacing w:line="240" w:lineRule="auto"/>
              <w:jc w:val="left"/>
              <w:rPr>
                <w:rFonts w:cstheme="minorHAnsi"/>
                <w:sz w:val="22"/>
                <w:szCs w:val="22"/>
                <w:lang w:val="en-US"/>
              </w:rPr>
            </w:pPr>
            <w:r>
              <w:t>Investigators, prosecutors, analysts, case managers</w:t>
            </w:r>
          </w:p>
        </w:tc>
        <w:tc>
          <w:tcPr>
            <w:tcW w:w="3918" w:type="dxa"/>
            <w:vAlign w:val="center"/>
            <w:hideMark/>
          </w:tcPr>
          <w:p w14:paraId="4B3E602F" w14:textId="7F31485B" w:rsidR="00B27361" w:rsidRPr="00F17E4B" w:rsidRDefault="009D0A3C" w:rsidP="00E40404">
            <w:pPr>
              <w:pStyle w:val="Nessunaspaziatura"/>
              <w:spacing w:line="240" w:lineRule="auto"/>
              <w:jc w:val="left"/>
              <w:rPr>
                <w:rFonts w:cstheme="minorHAnsi"/>
                <w:sz w:val="22"/>
                <w:szCs w:val="22"/>
                <w:lang w:val="en-US"/>
              </w:rPr>
            </w:pPr>
            <w:r>
              <w:t>Workflow, digital capture, corroboration, multi-agency meetings, case planning, victim support interfaces</w:t>
            </w:r>
            <w:r>
              <w:t>.</w:t>
            </w:r>
          </w:p>
        </w:tc>
      </w:tr>
      <w:tr w:rsidR="00B27361" w:rsidRPr="00F17E4B" w14:paraId="187DD9EC" w14:textId="77777777" w:rsidTr="00E40404">
        <w:trPr>
          <w:tblCellSpacing w:w="15" w:type="dxa"/>
          <w:jc w:val="center"/>
        </w:trPr>
        <w:tc>
          <w:tcPr>
            <w:tcW w:w="2218" w:type="dxa"/>
            <w:vAlign w:val="center"/>
          </w:tcPr>
          <w:p w14:paraId="24A5677E" w14:textId="02A3F7DB" w:rsidR="00B27361" w:rsidRPr="00F17E4B" w:rsidRDefault="00006D86" w:rsidP="00E40404">
            <w:pPr>
              <w:pStyle w:val="Nessunaspaziatura"/>
              <w:spacing w:line="240" w:lineRule="auto"/>
              <w:jc w:val="left"/>
              <w:rPr>
                <w:rFonts w:cstheme="minorHAnsi"/>
              </w:rPr>
            </w:pPr>
            <w:r>
              <w:lastRenderedPageBreak/>
              <w:t>Specialist</w:t>
            </w:r>
          </w:p>
        </w:tc>
        <w:tc>
          <w:tcPr>
            <w:tcW w:w="3372" w:type="dxa"/>
            <w:vAlign w:val="center"/>
            <w:hideMark/>
          </w:tcPr>
          <w:p w14:paraId="788024D0" w14:textId="31E8DEBF" w:rsidR="00B27361" w:rsidRPr="00F17E4B" w:rsidRDefault="00450890" w:rsidP="00E40404">
            <w:pPr>
              <w:pStyle w:val="Nessunaspaziatura"/>
              <w:spacing w:line="240" w:lineRule="auto"/>
              <w:jc w:val="left"/>
              <w:rPr>
                <w:rFonts w:cstheme="minorHAnsi"/>
                <w:sz w:val="22"/>
                <w:szCs w:val="22"/>
                <w:lang w:val="en-US"/>
              </w:rPr>
            </w:pPr>
            <w:r>
              <w:t>Forensic, SIGINT, OSINT, financial, document experts</w:t>
            </w:r>
          </w:p>
        </w:tc>
        <w:tc>
          <w:tcPr>
            <w:tcW w:w="3918" w:type="dxa"/>
            <w:vAlign w:val="center"/>
            <w:hideMark/>
          </w:tcPr>
          <w:p w14:paraId="671129CF" w14:textId="75DE9257" w:rsidR="00B27361" w:rsidRPr="00F17E4B" w:rsidRDefault="00832E04" w:rsidP="00E40404">
            <w:pPr>
              <w:pStyle w:val="Nessunaspaziatura"/>
              <w:spacing w:line="240" w:lineRule="auto"/>
              <w:jc w:val="left"/>
              <w:rPr>
                <w:rFonts w:cstheme="minorHAnsi"/>
                <w:sz w:val="22"/>
                <w:szCs w:val="22"/>
                <w:lang w:val="en-US"/>
              </w:rPr>
            </w:pPr>
            <w:r>
              <w:t>Advanced tool use, legal thresholds, lab workflows, quality assurance, disclosure and reporting.</w:t>
            </w:r>
          </w:p>
        </w:tc>
      </w:tr>
    </w:tbl>
    <w:p w14:paraId="6FB61636" w14:textId="77777777" w:rsidR="00E55673" w:rsidRDefault="00E55673" w:rsidP="00E55673"/>
    <w:p w14:paraId="169A2E8A" w14:textId="5AD33202" w:rsidR="00832E04" w:rsidRDefault="00832E04" w:rsidP="00832E04">
      <w:pPr>
        <w:pStyle w:val="Titolo1"/>
      </w:pPr>
      <w:bookmarkStart w:id="25" w:name="_Toc229495119"/>
      <w:r>
        <w:t>19. Monitoring, KPIs, and learning loops</w:t>
      </w:r>
      <w:bookmarkEnd w:id="25"/>
    </w:p>
    <w:p w14:paraId="3F28028A" w14:textId="77777777" w:rsidR="00A22768" w:rsidRPr="00A22768" w:rsidRDefault="00A22768" w:rsidP="00A22768">
      <w:pPr>
        <w:pStyle w:val="Nessunaspaziatura"/>
        <w:spacing w:after="240" w:line="360" w:lineRule="auto"/>
        <w:rPr>
          <w:lang w:val="en-US"/>
        </w:rPr>
      </w:pPr>
      <w:r w:rsidRPr="00A22768">
        <w:rPr>
          <w:lang w:val="en-US"/>
        </w:rPr>
        <w:t>Monitoring should not be reduced to output counting. A strong D4.1 implementation framework needs indicators that show whether the mechanism is becoming faster, safer, and more effective. KPIs should therefore cover process, capability, safeguarding, and outcome domains.</w:t>
      </w:r>
    </w:p>
    <w:p w14:paraId="7CF64BC9" w14:textId="77777777" w:rsidR="00A22768" w:rsidRPr="00A22768" w:rsidRDefault="00A22768" w:rsidP="00A22768">
      <w:pPr>
        <w:pStyle w:val="Nessunaspaziatura"/>
        <w:spacing w:after="240" w:line="360" w:lineRule="auto"/>
        <w:rPr>
          <w:lang w:val="en-US"/>
        </w:rPr>
      </w:pPr>
      <w:r w:rsidRPr="00A22768">
        <w:rPr>
          <w:lang w:val="en-US"/>
        </w:rPr>
        <w:t>Process indicators may include time from signal to triage, time from presumed-victim identification to first assistance, number of cases with named leads, and proportion of cases reviewed. Capability indicators may include number of trained staff by level, percentage of relevant staff with refresher training, and number of joint exercises completed. Safeguarding indicators may include number of referrals, proportion of referrals receiving interpretation, and documented victim information on legal options. Outcome indicators may include cases opened, assets restrained, harmful content removed or reported, campaigns delivered, and lessons adopted into SOP updates.</w:t>
      </w:r>
    </w:p>
    <w:p w14:paraId="0FC64E31" w14:textId="77777777" w:rsidR="00A22768" w:rsidRPr="00A22768" w:rsidRDefault="00A22768" w:rsidP="00A22768">
      <w:pPr>
        <w:pStyle w:val="Nessunaspaziatura"/>
        <w:spacing w:after="240" w:line="360" w:lineRule="auto"/>
        <w:rPr>
          <w:lang w:val="en-US"/>
        </w:rPr>
      </w:pPr>
      <w:r w:rsidRPr="00A22768">
        <w:rPr>
          <w:lang w:val="en-US"/>
        </w:rPr>
        <w:t>Learning loops require deliberate review. The toolkit recommends a monthly operational review for live trends and a quarterly structured learning review for case lessons, campaign performance, and training needs. Findings should update indicators, keyword banks, templates, and partner protocols.</w:t>
      </w:r>
    </w:p>
    <w:p w14:paraId="45B25E21" w14:textId="77777777" w:rsidR="00A22768" w:rsidRPr="00A22768" w:rsidRDefault="00A22768" w:rsidP="00A22768">
      <w:pPr>
        <w:pStyle w:val="Nessunaspaziatura"/>
        <w:numPr>
          <w:ilvl w:val="0"/>
          <w:numId w:val="13"/>
        </w:numPr>
        <w:spacing w:after="240" w:line="360" w:lineRule="auto"/>
        <w:rPr>
          <w:lang w:val="en-US"/>
        </w:rPr>
      </w:pPr>
      <w:r w:rsidRPr="00A22768">
        <w:rPr>
          <w:lang w:val="en-US"/>
        </w:rPr>
        <w:t>Do not measure activity alone; measure timeliness, quality, and protection.</w:t>
      </w:r>
    </w:p>
    <w:p w14:paraId="66D1F7E5" w14:textId="77777777" w:rsidR="00A22768" w:rsidRPr="00A22768" w:rsidRDefault="00A22768" w:rsidP="00A22768">
      <w:pPr>
        <w:pStyle w:val="Nessunaspaziatura"/>
        <w:numPr>
          <w:ilvl w:val="0"/>
          <w:numId w:val="13"/>
        </w:numPr>
        <w:spacing w:after="240" w:line="360" w:lineRule="auto"/>
        <w:rPr>
          <w:lang w:val="en-US"/>
        </w:rPr>
      </w:pPr>
      <w:r w:rsidRPr="00A22768">
        <w:rPr>
          <w:lang w:val="en-US"/>
        </w:rPr>
        <w:t>Separate case metrics from campaign metrics.</w:t>
      </w:r>
    </w:p>
    <w:p w14:paraId="201FF937" w14:textId="77777777" w:rsidR="00A22768" w:rsidRPr="00A22768" w:rsidRDefault="00A22768" w:rsidP="00A22768">
      <w:pPr>
        <w:pStyle w:val="Nessunaspaziatura"/>
        <w:numPr>
          <w:ilvl w:val="0"/>
          <w:numId w:val="13"/>
        </w:numPr>
        <w:spacing w:after="240" w:line="360" w:lineRule="auto"/>
        <w:rPr>
          <w:lang w:val="en-US"/>
        </w:rPr>
      </w:pPr>
      <w:r w:rsidRPr="00A22768">
        <w:rPr>
          <w:lang w:val="en-US"/>
        </w:rPr>
        <w:t>Track training uptake and actual operational use of trained capability.</w:t>
      </w:r>
    </w:p>
    <w:p w14:paraId="05A87179" w14:textId="77777777" w:rsidR="00A22768" w:rsidRPr="00A22768" w:rsidRDefault="00A22768" w:rsidP="00A22768">
      <w:pPr>
        <w:pStyle w:val="Nessunaspaziatura"/>
        <w:numPr>
          <w:ilvl w:val="0"/>
          <w:numId w:val="13"/>
        </w:numPr>
        <w:spacing w:after="240" w:line="360" w:lineRule="auto"/>
        <w:rPr>
          <w:lang w:val="en-US"/>
        </w:rPr>
      </w:pPr>
      <w:r w:rsidRPr="00A22768">
        <w:rPr>
          <w:lang w:val="en-US"/>
        </w:rPr>
        <w:t>Review whether indicators remain current as traffickers adapt language and platforms.</w:t>
      </w:r>
    </w:p>
    <w:p w14:paraId="2A15F52B" w14:textId="77777777" w:rsidR="00A22768" w:rsidRDefault="00A22768" w:rsidP="00A22768">
      <w:pPr>
        <w:pStyle w:val="Nessunaspaziatura"/>
        <w:numPr>
          <w:ilvl w:val="0"/>
          <w:numId w:val="13"/>
        </w:numPr>
        <w:spacing w:after="240" w:line="360" w:lineRule="auto"/>
        <w:rPr>
          <w:lang w:val="en-US"/>
        </w:rPr>
      </w:pPr>
      <w:r w:rsidRPr="00A22768">
        <w:rPr>
          <w:lang w:val="en-US"/>
        </w:rPr>
        <w:t>Feed review findings into revised SOPs and future procurement decisions.</w:t>
      </w:r>
    </w:p>
    <w:p w14:paraId="25DCC837" w14:textId="3A5F646B" w:rsidR="000E788A" w:rsidRDefault="000E788A" w:rsidP="000E788A">
      <w:pPr>
        <w:pStyle w:val="Titolo1"/>
        <w:rPr>
          <w:lang w:val="en-US"/>
        </w:rPr>
      </w:pPr>
      <w:bookmarkStart w:id="26" w:name="_Toc229495120"/>
      <w:r>
        <w:rPr>
          <w:lang w:val="en-US"/>
        </w:rPr>
        <w:lastRenderedPageBreak/>
        <w:t>20. Implementation roadmap for local pilot</w:t>
      </w:r>
      <w:bookmarkEnd w:id="26"/>
    </w:p>
    <w:p w14:paraId="59B9D969" w14:textId="77777777" w:rsidR="00F61006" w:rsidRPr="00F61006" w:rsidRDefault="00F61006" w:rsidP="00F61006">
      <w:pPr>
        <w:pStyle w:val="Nessunaspaziatura"/>
        <w:spacing w:after="240" w:line="360" w:lineRule="auto"/>
        <w:rPr>
          <w:lang w:val="en-US"/>
        </w:rPr>
      </w:pPr>
      <w:r w:rsidRPr="00F61006">
        <w:rPr>
          <w:lang w:val="en-US"/>
        </w:rPr>
        <w:t>This section turns the toolkit into an action plan. A local pilot can usually be established in four phases over six to nine months, depending on readiness. Phase 1 is mobilisation: identify partners, nominate focal points, agree initial objectives, and map existing procedures. Phase 2 is protocol design: approve the workflow, referral triggers, sharing rules, campaign governance, and equipment-access rules. Phase 3 is capability activation: deliver priority training, set up tool access, configure logs and templates, and conduct a scenario exercise. Phase 4 is live piloting: run the workflow on selected cases or hotspots, review monthly, and adjust.</w:t>
      </w:r>
    </w:p>
    <w:p w14:paraId="49D66D9B" w14:textId="77777777" w:rsidR="00F61006" w:rsidRPr="00F61006" w:rsidRDefault="00F61006" w:rsidP="00F61006">
      <w:pPr>
        <w:pStyle w:val="Nessunaspaziatura"/>
        <w:spacing w:after="240" w:line="360" w:lineRule="auto"/>
        <w:rPr>
          <w:lang w:val="en-US"/>
        </w:rPr>
      </w:pPr>
      <w:r w:rsidRPr="00F61006">
        <w:rPr>
          <w:lang w:val="en-US"/>
        </w:rPr>
        <w:t>Pilots should start small. A narrow scope with reliable review is more valuable than a broad scope with uncontrolled variation. Many teams benefit from choosing one dominant risk environment, such as online recruitment in migrant-work spaces, repeated sexual-service advertisement in one city cluster, or a cross-border route with strong local knowledge and existing partner trust.</w:t>
      </w:r>
    </w:p>
    <w:p w14:paraId="4237B2B1" w14:textId="77777777" w:rsidR="00F61006" w:rsidRPr="00F61006" w:rsidRDefault="00F61006" w:rsidP="00F61006">
      <w:pPr>
        <w:pStyle w:val="Nessunaspaziatura"/>
        <w:spacing w:after="240" w:line="360" w:lineRule="auto"/>
        <w:rPr>
          <w:lang w:val="en-US"/>
        </w:rPr>
      </w:pPr>
      <w:r w:rsidRPr="00F61006">
        <w:rPr>
          <w:lang w:val="en-US"/>
        </w:rPr>
        <w:t>A final pilot report should document both operational gains and barriers. This includes legal barriers, technology gaps, training gaps, partner availability, data-protection issues, language needs, and any tensions between urgency and process. The purpose is transferability, not self-congratulation.</w:t>
      </w:r>
    </w:p>
    <w:p w14:paraId="6DCF12E7"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Map partners, powers, and existing workflows.</w:t>
      </w:r>
    </w:p>
    <w:p w14:paraId="3C15299F"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Approve a pilot protocol and define scope.</w:t>
      </w:r>
    </w:p>
    <w:p w14:paraId="12EA7C6D"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Train focal points and specialist users.</w:t>
      </w:r>
    </w:p>
    <w:p w14:paraId="48B415E6"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Run one tabletop and one live or simulated exercise.</w:t>
      </w:r>
    </w:p>
    <w:p w14:paraId="3FB8EA27"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Pilot on selected cases or hotspots with monthly review.</w:t>
      </w:r>
    </w:p>
    <w:p w14:paraId="33FBAC97" w14:textId="77777777" w:rsidR="00F61006" w:rsidRPr="00F61006" w:rsidRDefault="00F61006" w:rsidP="00F61006">
      <w:pPr>
        <w:pStyle w:val="Nessunaspaziatura"/>
        <w:numPr>
          <w:ilvl w:val="0"/>
          <w:numId w:val="15"/>
        </w:numPr>
        <w:spacing w:after="240" w:line="360" w:lineRule="auto"/>
        <w:rPr>
          <w:lang w:val="en-US"/>
        </w:rPr>
      </w:pPr>
      <w:r w:rsidRPr="00F61006">
        <w:rPr>
          <w:lang w:val="en-US"/>
        </w:rPr>
        <w:t>Document lessons and revise the local toolkit annexes.</w:t>
      </w:r>
    </w:p>
    <w:p w14:paraId="111B2728" w14:textId="5C00201F" w:rsidR="00F61006" w:rsidRDefault="00F61006" w:rsidP="00F61006">
      <w:pPr>
        <w:pStyle w:val="Titolo1"/>
        <w:rPr>
          <w:lang w:val="en-US"/>
        </w:rPr>
      </w:pPr>
      <w:bookmarkStart w:id="27" w:name="_Toc229495121"/>
      <w:r>
        <w:rPr>
          <w:lang w:val="en-US"/>
        </w:rPr>
        <w:t>Annexes</w:t>
      </w:r>
      <w:bookmarkEnd w:id="27"/>
    </w:p>
    <w:p w14:paraId="5024313A" w14:textId="039B71CD" w:rsidR="00F61006" w:rsidRDefault="00F61006" w:rsidP="00092EE0">
      <w:pPr>
        <w:pStyle w:val="Titolo2"/>
        <w:rPr>
          <w:lang w:val="en-US"/>
        </w:rPr>
      </w:pPr>
      <w:bookmarkStart w:id="28" w:name="_Toc229495122"/>
      <w:r>
        <w:rPr>
          <w:lang w:val="en-US"/>
        </w:rPr>
        <w:t>Annex A – Multi-agency meeting template</w:t>
      </w:r>
      <w:bookmarkEnd w:id="28"/>
    </w:p>
    <w:p w14:paraId="37BFB4DD" w14:textId="77777777" w:rsidR="00C64F5F" w:rsidRPr="00C64F5F" w:rsidRDefault="00C64F5F" w:rsidP="00C64F5F">
      <w:pPr>
        <w:pStyle w:val="Nessunaspaziatura"/>
        <w:spacing w:after="240" w:line="360" w:lineRule="auto"/>
        <w:rPr>
          <w:lang w:val="en-US"/>
        </w:rPr>
      </w:pPr>
      <w:r w:rsidRPr="00C64F5F">
        <w:rPr>
          <w:lang w:val="en-US"/>
        </w:rPr>
        <w:t>Use this template for steering, operational, or case meetings. It is intentionally simple and should be adapted to local systems.</w:t>
      </w:r>
    </w:p>
    <w:p w14:paraId="508A65CA"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lastRenderedPageBreak/>
        <w:t>Meeting type and reference number</w:t>
      </w:r>
    </w:p>
    <w:p w14:paraId="686FE413"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Date, time, chair, minute-taker, attending organisations</w:t>
      </w:r>
    </w:p>
    <w:p w14:paraId="278DAA1C"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Purpose of meeting and agenda</w:t>
      </w:r>
    </w:p>
    <w:p w14:paraId="00C3BBA8"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Case or topic summary</w:t>
      </w:r>
    </w:p>
    <w:p w14:paraId="7002DA72"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New signals or developments since last meeting</w:t>
      </w:r>
    </w:p>
    <w:p w14:paraId="38832D05"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Victim-safeguarding issues and agreed actions</w:t>
      </w:r>
    </w:p>
    <w:p w14:paraId="1B62E386"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Investigative actions and owners</w:t>
      </w:r>
    </w:p>
    <w:p w14:paraId="3BBF42D4"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Information-sharing decisions and legal basis where relevant</w:t>
      </w:r>
    </w:p>
    <w:p w14:paraId="33738CDE" w14:textId="77777777" w:rsidR="00C64F5F" w:rsidRPr="00C64F5F" w:rsidRDefault="00C64F5F" w:rsidP="00C64F5F">
      <w:pPr>
        <w:pStyle w:val="Nessunaspaziatura"/>
        <w:numPr>
          <w:ilvl w:val="0"/>
          <w:numId w:val="16"/>
        </w:numPr>
        <w:spacing w:after="240" w:line="360" w:lineRule="auto"/>
        <w:rPr>
          <w:lang w:val="en-US"/>
        </w:rPr>
      </w:pPr>
      <w:r w:rsidRPr="00C64F5F">
        <w:rPr>
          <w:lang w:val="en-US"/>
        </w:rPr>
        <w:t>Campaign or communication actions and approvals</w:t>
      </w:r>
    </w:p>
    <w:p w14:paraId="624CBDB9" w14:textId="7E612D6F" w:rsidR="00092EE0" w:rsidRPr="00D43E6E" w:rsidRDefault="00C64F5F" w:rsidP="00092EE0">
      <w:pPr>
        <w:pStyle w:val="Nessunaspaziatura"/>
        <w:numPr>
          <w:ilvl w:val="0"/>
          <w:numId w:val="16"/>
        </w:numPr>
        <w:spacing w:after="240" w:line="360" w:lineRule="auto"/>
        <w:rPr>
          <w:lang w:val="en-US"/>
        </w:rPr>
      </w:pPr>
      <w:r w:rsidRPr="00C64F5F">
        <w:rPr>
          <w:lang w:val="en-US"/>
        </w:rPr>
        <w:t>Risks, blockers, escalation points, and next review date</w:t>
      </w:r>
    </w:p>
    <w:p w14:paraId="54D896DA" w14:textId="56C49463" w:rsidR="00F61006" w:rsidRDefault="00F61006" w:rsidP="00092EE0">
      <w:pPr>
        <w:pStyle w:val="Titolo2"/>
        <w:rPr>
          <w:lang w:val="en-US"/>
        </w:rPr>
      </w:pPr>
      <w:bookmarkStart w:id="29" w:name="_Toc229495123"/>
      <w:r w:rsidRPr="00F61006">
        <w:rPr>
          <w:lang w:val="en-US"/>
        </w:rPr>
        <w:t>Annex B – Initial digital lead</w:t>
      </w:r>
      <w:r>
        <w:rPr>
          <w:lang w:val="en-US"/>
        </w:rPr>
        <w:t xml:space="preserve"> triage form</w:t>
      </w:r>
      <w:bookmarkEnd w:id="29"/>
    </w:p>
    <w:p w14:paraId="04B8F3E4" w14:textId="77777777" w:rsidR="00D43E6E" w:rsidRPr="00D43E6E" w:rsidRDefault="00D43E6E" w:rsidP="00D43E6E">
      <w:pPr>
        <w:pStyle w:val="Nessunaspaziatura"/>
        <w:spacing w:after="240" w:line="360" w:lineRule="auto"/>
        <w:rPr>
          <w:lang w:val="en-US"/>
        </w:rPr>
      </w:pPr>
      <w:r w:rsidRPr="00D43E6E">
        <w:rPr>
          <w:lang w:val="en-US"/>
        </w:rPr>
        <w:t>Suggested fields for a first triage form are listed below. The form may be electronic or paper-based, but it should feed a secure case-management or intelligence system as soon as possible.</w:t>
      </w:r>
    </w:p>
    <w:p w14:paraId="4671145F"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Unique reference number</w:t>
      </w:r>
    </w:p>
    <w:p w14:paraId="7B27503B"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Source of signal</w:t>
      </w:r>
    </w:p>
    <w:p w14:paraId="2E3DF1D4"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Date/time received</w:t>
      </w:r>
    </w:p>
    <w:p w14:paraId="19731860"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Collector or receiving officer</w:t>
      </w:r>
    </w:p>
    <w:p w14:paraId="6F7AE3DA"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Platform/site/channel involved</w:t>
      </w:r>
    </w:p>
    <w:p w14:paraId="58841F40"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Summary of content</w:t>
      </w:r>
    </w:p>
    <w:p w14:paraId="5FAFBA3B"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Indicators observed</w:t>
      </w:r>
    </w:p>
    <w:p w14:paraId="73885D6B"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lastRenderedPageBreak/>
        <w:t>Immediate safeguarding concerns</w:t>
      </w:r>
    </w:p>
    <w:p w14:paraId="5174D8F7"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Evidence-preservation steps taken</w:t>
      </w:r>
    </w:p>
    <w:p w14:paraId="0AB468C1"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Need for interpreter or specialist support</w:t>
      </w:r>
    </w:p>
    <w:p w14:paraId="4623729A"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Lead agency designated</w:t>
      </w:r>
    </w:p>
    <w:p w14:paraId="58F06A84" w14:textId="77777777" w:rsidR="00D43E6E" w:rsidRPr="00D43E6E" w:rsidRDefault="00D43E6E" w:rsidP="00D43E6E">
      <w:pPr>
        <w:pStyle w:val="Nessunaspaziatura"/>
        <w:numPr>
          <w:ilvl w:val="0"/>
          <w:numId w:val="17"/>
        </w:numPr>
        <w:spacing w:after="240" w:line="360" w:lineRule="auto"/>
        <w:rPr>
          <w:lang w:val="en-US"/>
        </w:rPr>
      </w:pPr>
      <w:r w:rsidRPr="00D43E6E">
        <w:rPr>
          <w:lang w:val="en-US"/>
        </w:rPr>
        <w:t>Decision: monitor / escalate / refer / close / other</w:t>
      </w:r>
    </w:p>
    <w:p w14:paraId="41CA09BA" w14:textId="3E2C3F1E" w:rsidR="00F61006" w:rsidRDefault="00D43E6E" w:rsidP="00D43E6E">
      <w:pPr>
        <w:pStyle w:val="Titolo2"/>
        <w:rPr>
          <w:lang w:val="en-US"/>
        </w:rPr>
      </w:pPr>
      <w:bookmarkStart w:id="30" w:name="_Toc229495124"/>
      <w:r>
        <w:rPr>
          <w:lang w:val="en-US"/>
        </w:rPr>
        <w:t>Annex C – Presumed victim safeguarding checklist</w:t>
      </w:r>
      <w:bookmarkEnd w:id="30"/>
    </w:p>
    <w:p w14:paraId="696BD2A9" w14:textId="77777777" w:rsidR="00AF3845" w:rsidRPr="00AF3845" w:rsidRDefault="00AF3845" w:rsidP="00AF3845">
      <w:pPr>
        <w:pStyle w:val="Nessunaspaziatura"/>
        <w:spacing w:after="240" w:line="360" w:lineRule="auto"/>
        <w:rPr>
          <w:lang w:val="en-US"/>
        </w:rPr>
      </w:pPr>
      <w:r w:rsidRPr="00AF3845">
        <w:rPr>
          <w:lang w:val="en-US"/>
        </w:rPr>
        <w:t>This checklist is designed for the first hours after identification or referral. It should always be used in a trauma-informed manner and should never become a mechanical interview script.</w:t>
      </w:r>
    </w:p>
    <w:p w14:paraId="687D8C70"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Check immediate safety and whether urgent relocation is needed.</w:t>
      </w:r>
    </w:p>
    <w:p w14:paraId="338185DF"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Assess health needs, including emergency care and medication access.</w:t>
      </w:r>
    </w:p>
    <w:p w14:paraId="0AF9860B"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Arrange interpretation and cultural mediation if needed.</w:t>
      </w:r>
    </w:p>
    <w:p w14:paraId="21981928"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Provide clear information about rights, support, and available options.</w:t>
      </w:r>
    </w:p>
    <w:p w14:paraId="6309E01B"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Avoid detailed formal interviewing if the person is distressed, unsafe, or lacks privacy.</w:t>
      </w:r>
    </w:p>
    <w:p w14:paraId="0CE75E14"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Record consent decisions and any limits placed by the person on information sharing.</w:t>
      </w:r>
    </w:p>
    <w:p w14:paraId="2310D8D2"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Consider child-protection procedures where age is uncertain or minority is indicated.</w:t>
      </w:r>
    </w:p>
    <w:p w14:paraId="585AA291" w14:textId="77777777" w:rsidR="00AF3845" w:rsidRPr="00AF3845" w:rsidRDefault="00AF3845" w:rsidP="00AF3845">
      <w:pPr>
        <w:pStyle w:val="Nessunaspaziatura"/>
        <w:numPr>
          <w:ilvl w:val="0"/>
          <w:numId w:val="18"/>
        </w:numPr>
        <w:spacing w:after="240" w:line="360" w:lineRule="auto"/>
        <w:rPr>
          <w:lang w:val="en-US"/>
        </w:rPr>
      </w:pPr>
      <w:r w:rsidRPr="00AF3845">
        <w:rPr>
          <w:lang w:val="en-US"/>
        </w:rPr>
        <w:t>Plan follow-up contact and assign a named case manager or support focal point.</w:t>
      </w:r>
    </w:p>
    <w:p w14:paraId="5CDC5A91" w14:textId="5046DAEC" w:rsidR="00D43E6E" w:rsidRDefault="00904EFA" w:rsidP="00904EFA">
      <w:pPr>
        <w:pStyle w:val="Titolo2"/>
        <w:rPr>
          <w:lang w:val="en-US"/>
        </w:rPr>
      </w:pPr>
      <w:bookmarkStart w:id="31" w:name="_Toc229495125"/>
      <w:r w:rsidRPr="00904EFA">
        <w:rPr>
          <w:lang w:val="en-US"/>
        </w:rPr>
        <w:t>Annex D – Sample RACI matrix for a case</w:t>
      </w:r>
      <w:r>
        <w:rPr>
          <w:lang w:val="en-US"/>
        </w:rPr>
        <w:t xml:space="preserve"> action team</w:t>
      </w:r>
      <w:bookmarkEnd w:id="31"/>
    </w:p>
    <w:p w14:paraId="7C84B4F8" w14:textId="77777777" w:rsidR="007F25A6" w:rsidRPr="007F25A6" w:rsidRDefault="007F25A6" w:rsidP="007F25A6">
      <w:pPr>
        <w:pStyle w:val="Nessunaspaziatura"/>
        <w:spacing w:after="240" w:line="360" w:lineRule="auto"/>
        <w:rPr>
          <w:lang w:val="en-US"/>
        </w:rPr>
      </w:pPr>
      <w:r w:rsidRPr="007F25A6">
        <w:rPr>
          <w:lang w:val="en-US"/>
        </w:rPr>
        <w:t xml:space="preserve">A simple </w:t>
      </w:r>
      <w:r w:rsidRPr="005D53EF">
        <w:rPr>
          <w:highlight w:val="yellow"/>
          <w:lang w:val="en-US"/>
        </w:rPr>
        <w:t>RACI</w:t>
      </w:r>
      <w:r w:rsidRPr="007F25A6">
        <w:rPr>
          <w:lang w:val="en-US"/>
        </w:rPr>
        <w:t xml:space="preserve"> matrix clarifies who is Responsible, Accountable, Consulted, and Informed for each activity. An example is provided below.</w:t>
      </w:r>
    </w:p>
    <w:tbl>
      <w:tblPr>
        <w:tblW w:w="9634"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1968"/>
        <w:gridCol w:w="1004"/>
        <w:gridCol w:w="1134"/>
        <w:gridCol w:w="992"/>
        <w:gridCol w:w="1276"/>
        <w:gridCol w:w="1619"/>
        <w:gridCol w:w="1641"/>
      </w:tblGrid>
      <w:tr w:rsidR="008B2C9B" w:rsidRPr="00C75EBC" w14:paraId="72E0AD38" w14:textId="62ED5A68" w:rsidTr="00C75EBC">
        <w:trPr>
          <w:tblHeader/>
          <w:tblCellSpacing w:w="15" w:type="dxa"/>
          <w:jc w:val="center"/>
        </w:trPr>
        <w:tc>
          <w:tcPr>
            <w:tcW w:w="1923" w:type="dxa"/>
            <w:shd w:val="clear" w:color="auto" w:fill="84A4AF"/>
            <w:vAlign w:val="center"/>
          </w:tcPr>
          <w:p w14:paraId="233014B3" w14:textId="54CED30D" w:rsidR="008B2C9B" w:rsidRPr="00C75EBC" w:rsidRDefault="008B2C9B" w:rsidP="00E40404">
            <w:pPr>
              <w:pStyle w:val="Nessunaspaziatura"/>
              <w:spacing w:line="240" w:lineRule="auto"/>
              <w:jc w:val="center"/>
              <w:rPr>
                <w:rFonts w:cstheme="minorHAnsi"/>
                <w:b/>
                <w:bCs/>
                <w:sz w:val="22"/>
                <w:szCs w:val="22"/>
                <w:lang w:val="en-US"/>
              </w:rPr>
            </w:pPr>
            <w:r w:rsidRPr="00C75EBC">
              <w:rPr>
                <w:rFonts w:cstheme="minorHAnsi"/>
                <w:b/>
                <w:bCs/>
                <w:sz w:val="22"/>
                <w:szCs w:val="22"/>
                <w:lang w:val="en-US"/>
              </w:rPr>
              <w:t>Activity</w:t>
            </w:r>
          </w:p>
        </w:tc>
        <w:tc>
          <w:tcPr>
            <w:tcW w:w="974" w:type="dxa"/>
            <w:shd w:val="clear" w:color="auto" w:fill="84A4AF"/>
            <w:vAlign w:val="center"/>
          </w:tcPr>
          <w:p w14:paraId="0696CD34" w14:textId="6209A57F" w:rsidR="008B2C9B" w:rsidRPr="00C75EBC" w:rsidRDefault="008B2C9B" w:rsidP="00E40404">
            <w:pPr>
              <w:pStyle w:val="Nessunaspaziatura"/>
              <w:spacing w:line="240" w:lineRule="auto"/>
              <w:jc w:val="center"/>
              <w:rPr>
                <w:rFonts w:cstheme="minorHAnsi"/>
                <w:b/>
                <w:bCs/>
                <w:sz w:val="22"/>
                <w:szCs w:val="22"/>
                <w:lang w:val="en-US"/>
              </w:rPr>
            </w:pPr>
            <w:r w:rsidRPr="00C75EBC">
              <w:rPr>
                <w:rFonts w:cstheme="minorHAnsi"/>
                <w:b/>
                <w:bCs/>
                <w:sz w:val="22"/>
                <w:szCs w:val="22"/>
                <w:lang w:val="en-US"/>
              </w:rPr>
              <w:t>LEA lead</w:t>
            </w:r>
          </w:p>
        </w:tc>
        <w:tc>
          <w:tcPr>
            <w:tcW w:w="1104" w:type="dxa"/>
            <w:shd w:val="clear" w:color="auto" w:fill="84A4AF"/>
            <w:vAlign w:val="center"/>
          </w:tcPr>
          <w:p w14:paraId="624B03E1" w14:textId="1BC5B322" w:rsidR="008B2C9B" w:rsidRPr="00C75EBC" w:rsidRDefault="008B2C9B" w:rsidP="00E40404">
            <w:pPr>
              <w:pStyle w:val="Nessunaspaziatura"/>
              <w:spacing w:line="240" w:lineRule="auto"/>
              <w:jc w:val="center"/>
              <w:rPr>
                <w:rFonts w:cstheme="minorHAnsi"/>
                <w:b/>
                <w:bCs/>
                <w:sz w:val="22"/>
                <w:szCs w:val="22"/>
                <w:lang w:val="it-IT"/>
              </w:rPr>
            </w:pPr>
            <w:r w:rsidRPr="00C75EBC">
              <w:rPr>
                <w:rFonts w:cstheme="minorHAnsi"/>
                <w:b/>
                <w:bCs/>
                <w:sz w:val="22"/>
                <w:szCs w:val="22"/>
                <w:lang w:val="it-IT"/>
              </w:rPr>
              <w:t>Prosecutor</w:t>
            </w:r>
          </w:p>
        </w:tc>
        <w:tc>
          <w:tcPr>
            <w:tcW w:w="962" w:type="dxa"/>
            <w:shd w:val="clear" w:color="auto" w:fill="84A4AF"/>
            <w:vAlign w:val="center"/>
          </w:tcPr>
          <w:p w14:paraId="4418D7DC" w14:textId="58FD4F59" w:rsidR="008B2C9B" w:rsidRPr="00C75EBC" w:rsidRDefault="008B2C9B" w:rsidP="00C75EBC">
            <w:pPr>
              <w:pStyle w:val="Nessunaspaziatura"/>
              <w:spacing w:line="240" w:lineRule="auto"/>
              <w:jc w:val="center"/>
              <w:rPr>
                <w:rFonts w:cstheme="minorHAnsi"/>
                <w:b/>
                <w:sz w:val="22"/>
                <w:szCs w:val="22"/>
              </w:rPr>
            </w:pPr>
            <w:r w:rsidRPr="00C75EBC">
              <w:rPr>
                <w:rFonts w:cstheme="minorHAnsi"/>
                <w:b/>
                <w:sz w:val="22"/>
                <w:szCs w:val="22"/>
              </w:rPr>
              <w:t>Analyst</w:t>
            </w:r>
          </w:p>
        </w:tc>
        <w:tc>
          <w:tcPr>
            <w:tcW w:w="1246" w:type="dxa"/>
            <w:shd w:val="clear" w:color="auto" w:fill="84A4AF"/>
          </w:tcPr>
          <w:p w14:paraId="0E95DF1F" w14:textId="05F131C8" w:rsidR="008B2C9B" w:rsidRPr="00C75EBC" w:rsidRDefault="008B2C9B" w:rsidP="00E40404">
            <w:pPr>
              <w:pStyle w:val="Nessunaspaziatura"/>
              <w:spacing w:line="240" w:lineRule="auto"/>
              <w:jc w:val="center"/>
              <w:rPr>
                <w:rFonts w:cstheme="minorHAnsi"/>
                <w:b/>
                <w:sz w:val="22"/>
                <w:szCs w:val="22"/>
              </w:rPr>
            </w:pPr>
            <w:r w:rsidRPr="00C75EBC">
              <w:rPr>
                <w:rFonts w:cstheme="minorHAnsi"/>
                <w:b/>
                <w:sz w:val="22"/>
                <w:szCs w:val="22"/>
              </w:rPr>
              <w:t>NGO/victim support</w:t>
            </w:r>
          </w:p>
        </w:tc>
        <w:tc>
          <w:tcPr>
            <w:tcW w:w="1589" w:type="dxa"/>
            <w:shd w:val="clear" w:color="auto" w:fill="84A4AF"/>
          </w:tcPr>
          <w:p w14:paraId="0C0F65A7" w14:textId="2E9ADB78" w:rsidR="008B2C9B" w:rsidRPr="00C75EBC" w:rsidRDefault="008B2C9B" w:rsidP="00E40404">
            <w:pPr>
              <w:pStyle w:val="Nessunaspaziatura"/>
              <w:spacing w:line="240" w:lineRule="auto"/>
              <w:jc w:val="center"/>
              <w:rPr>
                <w:rFonts w:cstheme="minorHAnsi"/>
                <w:b/>
                <w:sz w:val="22"/>
                <w:szCs w:val="22"/>
              </w:rPr>
            </w:pPr>
            <w:r w:rsidRPr="00C75EBC">
              <w:rPr>
                <w:rFonts w:cstheme="minorHAnsi"/>
                <w:b/>
                <w:sz w:val="22"/>
                <w:szCs w:val="22"/>
              </w:rPr>
              <w:t>Municipal/social service</w:t>
            </w:r>
          </w:p>
        </w:tc>
        <w:tc>
          <w:tcPr>
            <w:tcW w:w="1596" w:type="dxa"/>
            <w:shd w:val="clear" w:color="auto" w:fill="84A4AF"/>
          </w:tcPr>
          <w:p w14:paraId="46B2369A" w14:textId="70A34EE4" w:rsidR="008B2C9B" w:rsidRPr="00C75EBC" w:rsidRDefault="00C75EBC" w:rsidP="00E40404">
            <w:pPr>
              <w:pStyle w:val="Nessunaspaziatura"/>
              <w:spacing w:line="240" w:lineRule="auto"/>
              <w:jc w:val="center"/>
              <w:rPr>
                <w:rFonts w:cstheme="minorHAnsi"/>
                <w:b/>
                <w:sz w:val="22"/>
                <w:szCs w:val="22"/>
              </w:rPr>
            </w:pPr>
            <w:r w:rsidRPr="00C75EBC">
              <w:rPr>
                <w:rFonts w:cstheme="minorHAnsi"/>
                <w:b/>
                <w:sz w:val="22"/>
                <w:szCs w:val="22"/>
              </w:rPr>
              <w:t>Platform/private partner</w:t>
            </w:r>
          </w:p>
        </w:tc>
      </w:tr>
      <w:tr w:rsidR="008B2C9B" w:rsidRPr="00C75EBC" w14:paraId="2505A468" w14:textId="2770D47B" w:rsidTr="00C75EBC">
        <w:trPr>
          <w:tblCellSpacing w:w="15" w:type="dxa"/>
          <w:jc w:val="center"/>
        </w:trPr>
        <w:tc>
          <w:tcPr>
            <w:tcW w:w="1923" w:type="dxa"/>
            <w:vAlign w:val="center"/>
          </w:tcPr>
          <w:p w14:paraId="30623F6C" w14:textId="7BE41AFB"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t>Initial stage</w:t>
            </w:r>
          </w:p>
        </w:tc>
        <w:tc>
          <w:tcPr>
            <w:tcW w:w="974" w:type="dxa"/>
            <w:vAlign w:val="center"/>
          </w:tcPr>
          <w:p w14:paraId="4427D24C" w14:textId="1544C2D3"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A/R</w:t>
            </w:r>
          </w:p>
        </w:tc>
        <w:tc>
          <w:tcPr>
            <w:tcW w:w="1104" w:type="dxa"/>
            <w:vAlign w:val="center"/>
          </w:tcPr>
          <w:p w14:paraId="46BB9310" w14:textId="4B00CE6C"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I</w:t>
            </w:r>
          </w:p>
        </w:tc>
        <w:tc>
          <w:tcPr>
            <w:tcW w:w="962" w:type="dxa"/>
            <w:vAlign w:val="center"/>
          </w:tcPr>
          <w:p w14:paraId="0D9CB28C" w14:textId="119E1259"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246" w:type="dxa"/>
            <w:vAlign w:val="center"/>
          </w:tcPr>
          <w:p w14:paraId="5ACB043A" w14:textId="2A1C6AB7"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589" w:type="dxa"/>
            <w:vAlign w:val="center"/>
          </w:tcPr>
          <w:p w14:paraId="22D16303" w14:textId="7667EE32"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596" w:type="dxa"/>
            <w:vAlign w:val="center"/>
          </w:tcPr>
          <w:p w14:paraId="2E9449D4" w14:textId="0A863381"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I</w:t>
            </w:r>
          </w:p>
        </w:tc>
      </w:tr>
      <w:tr w:rsidR="008B2C9B" w:rsidRPr="00C75EBC" w14:paraId="298550F8" w14:textId="7E9222EA" w:rsidTr="00C75EBC">
        <w:trPr>
          <w:tblCellSpacing w:w="15" w:type="dxa"/>
          <w:jc w:val="center"/>
        </w:trPr>
        <w:tc>
          <w:tcPr>
            <w:tcW w:w="1923" w:type="dxa"/>
            <w:vAlign w:val="center"/>
          </w:tcPr>
          <w:p w14:paraId="6480EA38" w14:textId="7753674F"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lastRenderedPageBreak/>
              <w:t>Evidence preservation</w:t>
            </w:r>
          </w:p>
        </w:tc>
        <w:tc>
          <w:tcPr>
            <w:tcW w:w="974" w:type="dxa"/>
            <w:vAlign w:val="center"/>
          </w:tcPr>
          <w:p w14:paraId="40A64846" w14:textId="7EEC0705"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A/R</w:t>
            </w:r>
          </w:p>
        </w:tc>
        <w:tc>
          <w:tcPr>
            <w:tcW w:w="1104" w:type="dxa"/>
            <w:vAlign w:val="center"/>
          </w:tcPr>
          <w:p w14:paraId="462F8EC7" w14:textId="78FBE4FD"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C</w:t>
            </w:r>
          </w:p>
        </w:tc>
        <w:tc>
          <w:tcPr>
            <w:tcW w:w="962" w:type="dxa"/>
            <w:vAlign w:val="center"/>
          </w:tcPr>
          <w:p w14:paraId="367F4C23" w14:textId="78329946"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R</w:t>
            </w:r>
          </w:p>
        </w:tc>
        <w:tc>
          <w:tcPr>
            <w:tcW w:w="1246" w:type="dxa"/>
            <w:vAlign w:val="center"/>
          </w:tcPr>
          <w:p w14:paraId="18856854" w14:textId="1F36BF08"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589" w:type="dxa"/>
            <w:vAlign w:val="center"/>
          </w:tcPr>
          <w:p w14:paraId="65AA00CB" w14:textId="0C29E948"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596" w:type="dxa"/>
            <w:vAlign w:val="center"/>
          </w:tcPr>
          <w:p w14:paraId="475268D0" w14:textId="5972945C"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C</w:t>
            </w:r>
          </w:p>
        </w:tc>
      </w:tr>
      <w:tr w:rsidR="008B2C9B" w:rsidRPr="00C75EBC" w14:paraId="49646D63" w14:textId="08C9E710" w:rsidTr="00C75EBC">
        <w:trPr>
          <w:tblCellSpacing w:w="15" w:type="dxa"/>
          <w:jc w:val="center"/>
        </w:trPr>
        <w:tc>
          <w:tcPr>
            <w:tcW w:w="1923" w:type="dxa"/>
            <w:vAlign w:val="center"/>
          </w:tcPr>
          <w:p w14:paraId="7A800A6A" w14:textId="17ADB01E"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t>Victim frist contact</w:t>
            </w:r>
          </w:p>
        </w:tc>
        <w:tc>
          <w:tcPr>
            <w:tcW w:w="974" w:type="dxa"/>
            <w:vAlign w:val="center"/>
          </w:tcPr>
          <w:p w14:paraId="1D1C79EC" w14:textId="3FD64B9E"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C</w:t>
            </w:r>
          </w:p>
        </w:tc>
        <w:tc>
          <w:tcPr>
            <w:tcW w:w="1104" w:type="dxa"/>
            <w:vAlign w:val="center"/>
          </w:tcPr>
          <w:p w14:paraId="687E1E7C" w14:textId="728CC35B"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I</w:t>
            </w:r>
          </w:p>
        </w:tc>
        <w:tc>
          <w:tcPr>
            <w:tcW w:w="962" w:type="dxa"/>
            <w:vAlign w:val="center"/>
          </w:tcPr>
          <w:p w14:paraId="35A433FF" w14:textId="482F146E"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246" w:type="dxa"/>
            <w:vAlign w:val="center"/>
          </w:tcPr>
          <w:p w14:paraId="43DC7D86" w14:textId="195E5C10"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A/R</w:t>
            </w:r>
          </w:p>
        </w:tc>
        <w:tc>
          <w:tcPr>
            <w:tcW w:w="1589" w:type="dxa"/>
            <w:vAlign w:val="center"/>
          </w:tcPr>
          <w:p w14:paraId="6F20259C" w14:textId="3EE71F09"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R</w:t>
            </w:r>
          </w:p>
        </w:tc>
        <w:tc>
          <w:tcPr>
            <w:tcW w:w="1596" w:type="dxa"/>
            <w:vAlign w:val="center"/>
          </w:tcPr>
          <w:p w14:paraId="44B1F441" w14:textId="1BB2659D"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I</w:t>
            </w:r>
          </w:p>
        </w:tc>
      </w:tr>
      <w:tr w:rsidR="008B2C9B" w:rsidRPr="00C75EBC" w14:paraId="7FD88AC7" w14:textId="003415BC" w:rsidTr="00C75EBC">
        <w:trPr>
          <w:tblCellSpacing w:w="15" w:type="dxa"/>
          <w:jc w:val="center"/>
        </w:trPr>
        <w:tc>
          <w:tcPr>
            <w:tcW w:w="1923" w:type="dxa"/>
            <w:vAlign w:val="center"/>
          </w:tcPr>
          <w:p w14:paraId="02B12C25" w14:textId="1840B030"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t>Operational intervention</w:t>
            </w:r>
          </w:p>
        </w:tc>
        <w:tc>
          <w:tcPr>
            <w:tcW w:w="974" w:type="dxa"/>
            <w:vAlign w:val="center"/>
          </w:tcPr>
          <w:p w14:paraId="61F73811" w14:textId="3796C96C"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A/R</w:t>
            </w:r>
          </w:p>
        </w:tc>
        <w:tc>
          <w:tcPr>
            <w:tcW w:w="1104" w:type="dxa"/>
            <w:vAlign w:val="center"/>
          </w:tcPr>
          <w:p w14:paraId="642EDFF5" w14:textId="1D2F673B"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C</w:t>
            </w:r>
          </w:p>
        </w:tc>
        <w:tc>
          <w:tcPr>
            <w:tcW w:w="962" w:type="dxa"/>
            <w:vAlign w:val="center"/>
          </w:tcPr>
          <w:p w14:paraId="7552AD8A" w14:textId="512F9F7E"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R</w:t>
            </w:r>
          </w:p>
        </w:tc>
        <w:tc>
          <w:tcPr>
            <w:tcW w:w="1246" w:type="dxa"/>
            <w:vAlign w:val="center"/>
          </w:tcPr>
          <w:p w14:paraId="1E6B37C3" w14:textId="53FE85E3"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589" w:type="dxa"/>
            <w:vAlign w:val="center"/>
          </w:tcPr>
          <w:p w14:paraId="1A900313" w14:textId="439E78BB"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596" w:type="dxa"/>
            <w:vAlign w:val="center"/>
          </w:tcPr>
          <w:p w14:paraId="69326C04" w14:textId="25F109DC"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I</w:t>
            </w:r>
          </w:p>
        </w:tc>
      </w:tr>
      <w:tr w:rsidR="008B2C9B" w:rsidRPr="00C75EBC" w14:paraId="777EA8A9" w14:textId="348B8E79" w:rsidTr="00C75EBC">
        <w:trPr>
          <w:tblCellSpacing w:w="15" w:type="dxa"/>
          <w:jc w:val="center"/>
        </w:trPr>
        <w:tc>
          <w:tcPr>
            <w:tcW w:w="1923" w:type="dxa"/>
            <w:vAlign w:val="center"/>
          </w:tcPr>
          <w:p w14:paraId="49BF4ACB" w14:textId="600E9E9C"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t>Legal requests to platforms/providers</w:t>
            </w:r>
          </w:p>
        </w:tc>
        <w:tc>
          <w:tcPr>
            <w:tcW w:w="974" w:type="dxa"/>
            <w:vAlign w:val="center"/>
          </w:tcPr>
          <w:p w14:paraId="4AA5360C" w14:textId="2EBA08D4"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R</w:t>
            </w:r>
          </w:p>
        </w:tc>
        <w:tc>
          <w:tcPr>
            <w:tcW w:w="1104" w:type="dxa"/>
            <w:vAlign w:val="center"/>
          </w:tcPr>
          <w:p w14:paraId="3F173E34" w14:textId="3E980EF0"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w:t>
            </w:r>
          </w:p>
        </w:tc>
        <w:tc>
          <w:tcPr>
            <w:tcW w:w="962" w:type="dxa"/>
            <w:vAlign w:val="center"/>
          </w:tcPr>
          <w:p w14:paraId="79BA348B" w14:textId="2B069551"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246" w:type="dxa"/>
            <w:vAlign w:val="center"/>
          </w:tcPr>
          <w:p w14:paraId="1AFC9871" w14:textId="66633885"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589" w:type="dxa"/>
            <w:vAlign w:val="center"/>
          </w:tcPr>
          <w:p w14:paraId="62D07622" w14:textId="318A7D52"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I</w:t>
            </w:r>
          </w:p>
        </w:tc>
        <w:tc>
          <w:tcPr>
            <w:tcW w:w="1596" w:type="dxa"/>
            <w:vAlign w:val="center"/>
          </w:tcPr>
          <w:p w14:paraId="68E57C24" w14:textId="2B13FDE3"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C</w:t>
            </w:r>
          </w:p>
        </w:tc>
      </w:tr>
      <w:tr w:rsidR="008B2C9B" w:rsidRPr="00C75EBC" w14:paraId="1F431F4C" w14:textId="3E8DE9FC" w:rsidTr="00C75EBC">
        <w:trPr>
          <w:tblCellSpacing w:w="15" w:type="dxa"/>
          <w:jc w:val="center"/>
        </w:trPr>
        <w:tc>
          <w:tcPr>
            <w:tcW w:w="1923" w:type="dxa"/>
            <w:vAlign w:val="center"/>
          </w:tcPr>
          <w:p w14:paraId="4EA3EDFE" w14:textId="532CA07C" w:rsidR="008B2C9B" w:rsidRPr="00C75EBC" w:rsidRDefault="008B2C9B" w:rsidP="00E40404">
            <w:pPr>
              <w:pStyle w:val="Nessunaspaziatura"/>
              <w:spacing w:line="240" w:lineRule="auto"/>
              <w:jc w:val="left"/>
              <w:rPr>
                <w:rFonts w:cstheme="minorHAnsi"/>
                <w:sz w:val="22"/>
                <w:szCs w:val="22"/>
              </w:rPr>
            </w:pPr>
            <w:r w:rsidRPr="00C75EBC">
              <w:rPr>
                <w:rFonts w:cstheme="minorHAnsi"/>
                <w:sz w:val="22"/>
                <w:szCs w:val="22"/>
              </w:rPr>
              <w:t>Case review</w:t>
            </w:r>
          </w:p>
        </w:tc>
        <w:tc>
          <w:tcPr>
            <w:tcW w:w="974" w:type="dxa"/>
            <w:vAlign w:val="center"/>
          </w:tcPr>
          <w:p w14:paraId="01EE16BF" w14:textId="31F189A1"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w:t>
            </w:r>
          </w:p>
        </w:tc>
        <w:tc>
          <w:tcPr>
            <w:tcW w:w="1104" w:type="dxa"/>
            <w:vAlign w:val="center"/>
          </w:tcPr>
          <w:p w14:paraId="25EB5F53" w14:textId="6A81D21F" w:rsidR="008B2C9B" w:rsidRPr="00C75EBC" w:rsidRDefault="008B2C9B" w:rsidP="00C75EBC">
            <w:pPr>
              <w:pStyle w:val="Nessunaspaziatura"/>
              <w:spacing w:line="240" w:lineRule="auto"/>
              <w:jc w:val="center"/>
              <w:rPr>
                <w:rFonts w:cstheme="minorHAnsi"/>
                <w:sz w:val="22"/>
                <w:szCs w:val="22"/>
                <w:lang w:val="en-US"/>
              </w:rPr>
            </w:pPr>
            <w:r w:rsidRPr="00C75EBC">
              <w:rPr>
                <w:rFonts w:cstheme="minorHAnsi"/>
                <w:sz w:val="22"/>
                <w:szCs w:val="22"/>
                <w:lang w:val="en-US"/>
              </w:rPr>
              <w:t>A</w:t>
            </w:r>
          </w:p>
        </w:tc>
        <w:tc>
          <w:tcPr>
            <w:tcW w:w="962" w:type="dxa"/>
            <w:vAlign w:val="center"/>
          </w:tcPr>
          <w:p w14:paraId="51B4C700" w14:textId="369B1786"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R</w:t>
            </w:r>
          </w:p>
        </w:tc>
        <w:tc>
          <w:tcPr>
            <w:tcW w:w="1246" w:type="dxa"/>
            <w:vAlign w:val="center"/>
          </w:tcPr>
          <w:p w14:paraId="2535E9D3" w14:textId="077C251B"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R</w:t>
            </w:r>
          </w:p>
        </w:tc>
        <w:tc>
          <w:tcPr>
            <w:tcW w:w="1589" w:type="dxa"/>
            <w:vAlign w:val="center"/>
          </w:tcPr>
          <w:p w14:paraId="5C79278B" w14:textId="28F66F08" w:rsidR="008B2C9B" w:rsidRPr="00C75EBC" w:rsidRDefault="008B2C9B" w:rsidP="00C75EBC">
            <w:pPr>
              <w:pStyle w:val="Nessunaspaziatura"/>
              <w:spacing w:line="240" w:lineRule="auto"/>
              <w:jc w:val="center"/>
              <w:rPr>
                <w:rFonts w:cstheme="minorHAnsi"/>
                <w:sz w:val="22"/>
                <w:szCs w:val="22"/>
              </w:rPr>
            </w:pPr>
            <w:r w:rsidRPr="00C75EBC">
              <w:rPr>
                <w:rFonts w:cstheme="minorHAnsi"/>
                <w:sz w:val="22"/>
                <w:szCs w:val="22"/>
              </w:rPr>
              <w:t>C</w:t>
            </w:r>
          </w:p>
        </w:tc>
        <w:tc>
          <w:tcPr>
            <w:tcW w:w="1596" w:type="dxa"/>
            <w:vAlign w:val="center"/>
          </w:tcPr>
          <w:p w14:paraId="655648AE" w14:textId="38FFB373" w:rsidR="008B2C9B" w:rsidRPr="00C75EBC" w:rsidRDefault="00C75EBC" w:rsidP="00C75EBC">
            <w:pPr>
              <w:pStyle w:val="Nessunaspaziatura"/>
              <w:spacing w:line="240" w:lineRule="auto"/>
              <w:jc w:val="center"/>
              <w:rPr>
                <w:rFonts w:cstheme="minorHAnsi"/>
                <w:sz w:val="22"/>
                <w:szCs w:val="22"/>
              </w:rPr>
            </w:pPr>
            <w:r w:rsidRPr="00C75EBC">
              <w:rPr>
                <w:rFonts w:cstheme="minorHAnsi"/>
                <w:sz w:val="22"/>
                <w:szCs w:val="22"/>
              </w:rPr>
              <w:t>I</w:t>
            </w:r>
          </w:p>
        </w:tc>
      </w:tr>
    </w:tbl>
    <w:p w14:paraId="119658AF" w14:textId="77777777" w:rsidR="00904EFA" w:rsidRDefault="00904EFA" w:rsidP="007F25A6">
      <w:pPr>
        <w:pStyle w:val="Nessunaspaziatura"/>
        <w:spacing w:after="240" w:line="360" w:lineRule="auto"/>
      </w:pPr>
    </w:p>
    <w:p w14:paraId="1421F05C" w14:textId="6164045B" w:rsidR="00C75EBC" w:rsidRDefault="00C75EBC" w:rsidP="00C75EBC">
      <w:pPr>
        <w:pStyle w:val="Titolo2"/>
      </w:pPr>
      <w:bookmarkStart w:id="32" w:name="_Toc229495126"/>
      <w:r>
        <w:t>Annex E – Campaign planning canvas</w:t>
      </w:r>
      <w:bookmarkEnd w:id="32"/>
    </w:p>
    <w:p w14:paraId="49499017" w14:textId="77777777" w:rsidR="00A14D04" w:rsidRPr="00A14D04" w:rsidRDefault="00A14D04" w:rsidP="00A14D04">
      <w:pPr>
        <w:pStyle w:val="Nessunaspaziatura"/>
        <w:spacing w:after="240" w:line="360" w:lineRule="auto"/>
        <w:rPr>
          <w:lang w:val="en-US"/>
        </w:rPr>
      </w:pPr>
      <w:r w:rsidRPr="00A14D04">
        <w:rPr>
          <w:lang w:val="en-US"/>
        </w:rPr>
        <w:t>Use the canvas below to ensure that counter-THB campaigns are evidence-based and proportionate.</w:t>
      </w:r>
    </w:p>
    <w:p w14:paraId="26299CDF"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Problem definition</w:t>
      </w:r>
    </w:p>
    <w:p w14:paraId="2573DAAD"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Target audience and vulnerability profile</w:t>
      </w:r>
    </w:p>
    <w:p w14:paraId="6898D325"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Desired behaviour change</w:t>
      </w:r>
    </w:p>
    <w:p w14:paraId="49E92A67"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Key message and call to action</w:t>
      </w:r>
    </w:p>
    <w:p w14:paraId="110C83D8"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Languages and cultural adaptation required</w:t>
      </w:r>
    </w:p>
    <w:p w14:paraId="282AA174"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Channels/platforms to be used</w:t>
      </w:r>
    </w:p>
    <w:p w14:paraId="0680AA86"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Referral or helpline pathway linked to campaign</w:t>
      </w:r>
    </w:p>
    <w:p w14:paraId="111A7FD2"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Risks: privacy, stigma, misinterpretation, operational sensitivity</w:t>
      </w:r>
    </w:p>
    <w:p w14:paraId="40A6440D" w14:textId="77777777" w:rsidR="00A14D04" w:rsidRPr="00A14D04" w:rsidRDefault="00A14D04" w:rsidP="00A14D04">
      <w:pPr>
        <w:pStyle w:val="Nessunaspaziatura"/>
        <w:numPr>
          <w:ilvl w:val="0"/>
          <w:numId w:val="19"/>
        </w:numPr>
        <w:spacing w:after="240" w:line="360" w:lineRule="auto"/>
        <w:rPr>
          <w:lang w:val="en-US"/>
        </w:rPr>
      </w:pPr>
      <w:r w:rsidRPr="00A14D04">
        <w:rPr>
          <w:lang w:val="en-US"/>
        </w:rPr>
        <w:t>Success measures and monitoring plan</w:t>
      </w:r>
    </w:p>
    <w:p w14:paraId="4B28AF30" w14:textId="458D795E" w:rsidR="00C75EBC" w:rsidRPr="00A14D04" w:rsidRDefault="00A14D04" w:rsidP="00A14D04">
      <w:pPr>
        <w:pStyle w:val="Nessunaspaziatura"/>
        <w:numPr>
          <w:ilvl w:val="0"/>
          <w:numId w:val="19"/>
        </w:numPr>
        <w:spacing w:after="240" w:line="360" w:lineRule="auto"/>
        <w:rPr>
          <w:lang w:val="en-US"/>
        </w:rPr>
      </w:pPr>
      <w:r w:rsidRPr="00A14D04">
        <w:rPr>
          <w:lang w:val="en-US"/>
        </w:rPr>
        <w:t>Approval and review arrangements</w:t>
      </w:r>
    </w:p>
    <w:p w14:paraId="45C55A5A" w14:textId="6A6123E8" w:rsidR="00A22768" w:rsidRDefault="00A14D04" w:rsidP="00A14D04">
      <w:pPr>
        <w:pStyle w:val="Titolo2"/>
        <w:rPr>
          <w:lang w:val="en-US"/>
        </w:rPr>
      </w:pPr>
      <w:bookmarkStart w:id="33" w:name="_Toc229495127"/>
      <w:r>
        <w:rPr>
          <w:lang w:val="en-US"/>
        </w:rPr>
        <w:lastRenderedPageBreak/>
        <w:t>Annex F – Training curriculum outline</w:t>
      </w:r>
      <w:bookmarkEnd w:id="33"/>
    </w:p>
    <w:p w14:paraId="6A59D7A9" w14:textId="77777777" w:rsidR="006928BB" w:rsidRPr="006928BB" w:rsidRDefault="006928BB" w:rsidP="006928BB">
      <w:pPr>
        <w:pStyle w:val="Nessunaspaziatura"/>
        <w:spacing w:after="240" w:line="360" w:lineRule="auto"/>
        <w:rPr>
          <w:lang w:val="en-US"/>
        </w:rPr>
      </w:pPr>
      <w:r w:rsidRPr="006928BB">
        <w:rPr>
          <w:lang w:val="en-US"/>
        </w:rPr>
        <w:t>A basic training curriculum can be modularised as follows. Modules can be delivered separately or bundled into role-based pathways.</w:t>
      </w:r>
    </w:p>
    <w:tbl>
      <w:tblPr>
        <w:tblW w:w="9498" w:type="dxa"/>
        <w:jc w:val="center"/>
        <w:tblCellSpacing w:w="15" w:type="dxa"/>
        <w:tblBorders>
          <w:top w:val="single" w:sz="4" w:space="0" w:color="45616B"/>
          <w:left w:val="single" w:sz="4" w:space="0" w:color="45616B"/>
          <w:bottom w:val="single" w:sz="4" w:space="0" w:color="45616B"/>
          <w:right w:val="single" w:sz="4" w:space="0" w:color="45616B"/>
          <w:insideH w:val="single" w:sz="4" w:space="0" w:color="45616B"/>
          <w:insideV w:val="single" w:sz="4" w:space="0" w:color="45616B"/>
        </w:tblBorders>
        <w:tblCellMar>
          <w:top w:w="15" w:type="dxa"/>
          <w:left w:w="15" w:type="dxa"/>
          <w:bottom w:w="15" w:type="dxa"/>
          <w:right w:w="15" w:type="dxa"/>
        </w:tblCellMar>
        <w:tblLook w:val="04A0" w:firstRow="1" w:lastRow="0" w:firstColumn="1" w:lastColumn="0" w:noHBand="0" w:noVBand="1"/>
      </w:tblPr>
      <w:tblGrid>
        <w:gridCol w:w="2689"/>
        <w:gridCol w:w="2268"/>
        <w:gridCol w:w="2268"/>
        <w:gridCol w:w="2273"/>
      </w:tblGrid>
      <w:tr w:rsidR="006928BB" w:rsidRPr="00C75EBC" w14:paraId="33CD1459" w14:textId="77777777" w:rsidTr="00F959D9">
        <w:trPr>
          <w:tblHeader/>
          <w:tblCellSpacing w:w="15" w:type="dxa"/>
          <w:jc w:val="center"/>
        </w:trPr>
        <w:tc>
          <w:tcPr>
            <w:tcW w:w="2644" w:type="dxa"/>
            <w:shd w:val="clear" w:color="auto" w:fill="84A4AF"/>
            <w:vAlign w:val="center"/>
          </w:tcPr>
          <w:p w14:paraId="0702BEFF" w14:textId="27653F43" w:rsidR="006928BB" w:rsidRPr="00C75EBC" w:rsidRDefault="008A6E81" w:rsidP="00E40404">
            <w:pPr>
              <w:pStyle w:val="Nessunaspaziatura"/>
              <w:spacing w:line="240" w:lineRule="auto"/>
              <w:jc w:val="center"/>
              <w:rPr>
                <w:rFonts w:cstheme="minorHAnsi"/>
                <w:b/>
                <w:bCs/>
                <w:sz w:val="22"/>
                <w:szCs w:val="22"/>
                <w:lang w:val="en-US"/>
              </w:rPr>
            </w:pPr>
            <w:r>
              <w:rPr>
                <w:b/>
              </w:rPr>
              <w:t>Module</w:t>
            </w:r>
          </w:p>
        </w:tc>
        <w:tc>
          <w:tcPr>
            <w:tcW w:w="2238" w:type="dxa"/>
            <w:shd w:val="clear" w:color="auto" w:fill="84A4AF"/>
            <w:vAlign w:val="center"/>
          </w:tcPr>
          <w:p w14:paraId="0F65F49D" w14:textId="6B3D2428" w:rsidR="006928BB" w:rsidRPr="00C75EBC" w:rsidRDefault="00E567C2" w:rsidP="00E40404">
            <w:pPr>
              <w:pStyle w:val="Nessunaspaziatura"/>
              <w:spacing w:line="240" w:lineRule="auto"/>
              <w:jc w:val="center"/>
              <w:rPr>
                <w:rFonts w:cstheme="minorHAnsi"/>
                <w:b/>
                <w:bCs/>
                <w:sz w:val="22"/>
                <w:szCs w:val="22"/>
                <w:lang w:val="en-US"/>
              </w:rPr>
            </w:pPr>
            <w:r>
              <w:rPr>
                <w:b/>
              </w:rPr>
              <w:t>Duration</w:t>
            </w:r>
          </w:p>
        </w:tc>
        <w:tc>
          <w:tcPr>
            <w:tcW w:w="2238" w:type="dxa"/>
            <w:shd w:val="clear" w:color="auto" w:fill="84A4AF"/>
            <w:vAlign w:val="center"/>
          </w:tcPr>
          <w:p w14:paraId="5565D272" w14:textId="274CB101" w:rsidR="006928BB" w:rsidRPr="00C75EBC" w:rsidRDefault="004D4E0F" w:rsidP="00E40404">
            <w:pPr>
              <w:pStyle w:val="Nessunaspaziatura"/>
              <w:spacing w:line="240" w:lineRule="auto"/>
              <w:jc w:val="center"/>
              <w:rPr>
                <w:rFonts w:cstheme="minorHAnsi"/>
                <w:b/>
                <w:bCs/>
                <w:sz w:val="22"/>
                <w:szCs w:val="22"/>
                <w:lang w:val="it-IT"/>
              </w:rPr>
            </w:pPr>
            <w:r>
              <w:rPr>
                <w:b/>
              </w:rPr>
              <w:t>Audience</w:t>
            </w:r>
          </w:p>
        </w:tc>
        <w:tc>
          <w:tcPr>
            <w:tcW w:w="2228" w:type="dxa"/>
            <w:shd w:val="clear" w:color="auto" w:fill="84A4AF"/>
            <w:vAlign w:val="center"/>
          </w:tcPr>
          <w:p w14:paraId="3E474E15" w14:textId="556F8394" w:rsidR="006928BB" w:rsidRPr="00C75EBC" w:rsidRDefault="00C25964" w:rsidP="00E40404">
            <w:pPr>
              <w:pStyle w:val="Nessunaspaziatura"/>
              <w:spacing w:line="240" w:lineRule="auto"/>
              <w:jc w:val="center"/>
              <w:rPr>
                <w:rFonts w:cstheme="minorHAnsi"/>
                <w:b/>
                <w:sz w:val="22"/>
                <w:szCs w:val="22"/>
              </w:rPr>
            </w:pPr>
            <w:r>
              <w:rPr>
                <w:b/>
              </w:rPr>
              <w:t>Learning outcome</w:t>
            </w:r>
          </w:p>
        </w:tc>
      </w:tr>
      <w:tr w:rsidR="006928BB" w:rsidRPr="00C75EBC" w14:paraId="0E209ECC" w14:textId="77777777" w:rsidTr="00254B9E">
        <w:trPr>
          <w:tblCellSpacing w:w="15" w:type="dxa"/>
          <w:jc w:val="center"/>
        </w:trPr>
        <w:tc>
          <w:tcPr>
            <w:tcW w:w="2644" w:type="dxa"/>
            <w:vAlign w:val="center"/>
          </w:tcPr>
          <w:p w14:paraId="5D925A2B" w14:textId="422ACC3B" w:rsidR="006928BB" w:rsidRPr="00C75EBC" w:rsidRDefault="00FC5677" w:rsidP="00E40404">
            <w:pPr>
              <w:pStyle w:val="Nessunaspaziatura"/>
              <w:spacing w:line="240" w:lineRule="auto"/>
              <w:jc w:val="left"/>
              <w:rPr>
                <w:rFonts w:cstheme="minorHAnsi"/>
                <w:sz w:val="22"/>
                <w:szCs w:val="22"/>
              </w:rPr>
            </w:pPr>
            <w:r>
              <w:t>THB basics and victim-centred principles</w:t>
            </w:r>
          </w:p>
        </w:tc>
        <w:tc>
          <w:tcPr>
            <w:tcW w:w="2238" w:type="dxa"/>
            <w:vAlign w:val="center"/>
          </w:tcPr>
          <w:p w14:paraId="529A1A88" w14:textId="69C7259E" w:rsidR="006928BB" w:rsidRPr="00C75EBC" w:rsidRDefault="00750D02" w:rsidP="00E40404">
            <w:pPr>
              <w:pStyle w:val="Nessunaspaziatura"/>
              <w:spacing w:line="240" w:lineRule="auto"/>
              <w:jc w:val="center"/>
              <w:rPr>
                <w:rFonts w:cstheme="minorHAnsi"/>
                <w:sz w:val="22"/>
                <w:szCs w:val="22"/>
                <w:lang w:val="en-US"/>
              </w:rPr>
            </w:pPr>
            <w:r>
              <w:t>1 hour</w:t>
            </w:r>
          </w:p>
        </w:tc>
        <w:tc>
          <w:tcPr>
            <w:tcW w:w="2238" w:type="dxa"/>
            <w:vAlign w:val="center"/>
          </w:tcPr>
          <w:p w14:paraId="7CF8B75B" w14:textId="74E47BDE" w:rsidR="006928BB" w:rsidRPr="00C75EBC" w:rsidRDefault="004621B2" w:rsidP="00E40404">
            <w:pPr>
              <w:pStyle w:val="Nessunaspaziatura"/>
              <w:spacing w:line="240" w:lineRule="auto"/>
              <w:jc w:val="center"/>
              <w:rPr>
                <w:rFonts w:cstheme="minorHAnsi"/>
                <w:sz w:val="22"/>
                <w:szCs w:val="22"/>
                <w:lang w:val="en-US"/>
              </w:rPr>
            </w:pPr>
            <w:r>
              <w:t>All partners</w:t>
            </w:r>
          </w:p>
        </w:tc>
        <w:tc>
          <w:tcPr>
            <w:tcW w:w="2228" w:type="dxa"/>
            <w:vAlign w:val="center"/>
          </w:tcPr>
          <w:p w14:paraId="6C9F2A19" w14:textId="2CFAFF49" w:rsidR="006928BB" w:rsidRPr="00C75EBC" w:rsidRDefault="00254B9E" w:rsidP="00254B9E">
            <w:pPr>
              <w:pStyle w:val="Nessunaspaziatura"/>
              <w:spacing w:line="240" w:lineRule="auto"/>
              <w:jc w:val="left"/>
              <w:rPr>
                <w:rFonts w:cstheme="minorHAnsi"/>
                <w:sz w:val="22"/>
                <w:szCs w:val="22"/>
              </w:rPr>
            </w:pPr>
            <w:r>
              <w:t>Use a shared conceptual and safeguarding baseline.</w:t>
            </w:r>
          </w:p>
        </w:tc>
      </w:tr>
      <w:tr w:rsidR="006928BB" w:rsidRPr="00C75EBC" w14:paraId="69B95190" w14:textId="77777777" w:rsidTr="00254B9E">
        <w:trPr>
          <w:tblCellSpacing w:w="15" w:type="dxa"/>
          <w:jc w:val="center"/>
        </w:trPr>
        <w:tc>
          <w:tcPr>
            <w:tcW w:w="2644" w:type="dxa"/>
            <w:vAlign w:val="center"/>
          </w:tcPr>
          <w:p w14:paraId="14789FD3" w14:textId="713CE6FD" w:rsidR="006928BB" w:rsidRPr="00C75EBC" w:rsidRDefault="00354BA3" w:rsidP="00E40404">
            <w:pPr>
              <w:pStyle w:val="Nessunaspaziatura"/>
              <w:spacing w:line="240" w:lineRule="auto"/>
              <w:jc w:val="left"/>
              <w:rPr>
                <w:rFonts w:cstheme="minorHAnsi"/>
                <w:sz w:val="22"/>
                <w:szCs w:val="22"/>
              </w:rPr>
            </w:pPr>
            <w:r>
              <w:t>Online indicators and triage</w:t>
            </w:r>
          </w:p>
        </w:tc>
        <w:tc>
          <w:tcPr>
            <w:tcW w:w="2238" w:type="dxa"/>
            <w:vAlign w:val="center"/>
          </w:tcPr>
          <w:p w14:paraId="72981F77" w14:textId="3441CA9B" w:rsidR="006928BB" w:rsidRPr="00C75EBC" w:rsidRDefault="00750D02" w:rsidP="00E40404">
            <w:pPr>
              <w:pStyle w:val="Nessunaspaziatura"/>
              <w:spacing w:line="240" w:lineRule="auto"/>
              <w:jc w:val="center"/>
              <w:rPr>
                <w:rFonts w:cstheme="minorHAnsi"/>
                <w:sz w:val="22"/>
                <w:szCs w:val="22"/>
                <w:lang w:val="en-US"/>
              </w:rPr>
            </w:pPr>
            <w:r>
              <w:t>1 hour</w:t>
            </w:r>
          </w:p>
        </w:tc>
        <w:tc>
          <w:tcPr>
            <w:tcW w:w="2238" w:type="dxa"/>
            <w:vAlign w:val="center"/>
          </w:tcPr>
          <w:p w14:paraId="50FC12D0" w14:textId="4B339E67" w:rsidR="006928BB" w:rsidRPr="00C75EBC" w:rsidRDefault="005D0794" w:rsidP="00E40404">
            <w:pPr>
              <w:pStyle w:val="Nessunaspaziatura"/>
              <w:spacing w:line="240" w:lineRule="auto"/>
              <w:jc w:val="center"/>
              <w:rPr>
                <w:rFonts w:cstheme="minorHAnsi"/>
                <w:sz w:val="22"/>
                <w:szCs w:val="22"/>
                <w:lang w:val="en-US"/>
              </w:rPr>
            </w:pPr>
            <w:r>
              <w:t>Frontline, analysts, investigators</w:t>
            </w:r>
          </w:p>
        </w:tc>
        <w:tc>
          <w:tcPr>
            <w:tcW w:w="2228" w:type="dxa"/>
            <w:vAlign w:val="center"/>
          </w:tcPr>
          <w:p w14:paraId="716A95B1" w14:textId="3E2138E1" w:rsidR="006928BB" w:rsidRPr="00C75EBC" w:rsidRDefault="00737C69" w:rsidP="00254B9E">
            <w:pPr>
              <w:pStyle w:val="Nessunaspaziatura"/>
              <w:spacing w:line="240" w:lineRule="auto"/>
              <w:jc w:val="left"/>
              <w:rPr>
                <w:rFonts w:cstheme="minorHAnsi"/>
                <w:sz w:val="22"/>
                <w:szCs w:val="22"/>
              </w:rPr>
            </w:pPr>
            <w:r>
              <w:t>Identify and record digital indicators consistently.</w:t>
            </w:r>
          </w:p>
        </w:tc>
      </w:tr>
      <w:tr w:rsidR="006928BB" w:rsidRPr="00C75EBC" w14:paraId="32AE0666" w14:textId="77777777" w:rsidTr="00254B9E">
        <w:trPr>
          <w:tblCellSpacing w:w="15" w:type="dxa"/>
          <w:jc w:val="center"/>
        </w:trPr>
        <w:tc>
          <w:tcPr>
            <w:tcW w:w="2644" w:type="dxa"/>
            <w:vAlign w:val="center"/>
          </w:tcPr>
          <w:p w14:paraId="057AEFE9" w14:textId="6DDD23E4" w:rsidR="006928BB" w:rsidRPr="00C75EBC" w:rsidRDefault="004523CA" w:rsidP="00E40404">
            <w:pPr>
              <w:pStyle w:val="Nessunaspaziatura"/>
              <w:spacing w:line="240" w:lineRule="auto"/>
              <w:jc w:val="left"/>
              <w:rPr>
                <w:rFonts w:cstheme="minorHAnsi"/>
                <w:sz w:val="22"/>
                <w:szCs w:val="22"/>
              </w:rPr>
            </w:pPr>
            <w:r>
              <w:t>OSINT-HUMINT-SIGINT integration</w:t>
            </w:r>
          </w:p>
        </w:tc>
        <w:tc>
          <w:tcPr>
            <w:tcW w:w="2238" w:type="dxa"/>
            <w:vAlign w:val="center"/>
          </w:tcPr>
          <w:p w14:paraId="58527504" w14:textId="2B68D09C" w:rsidR="006928BB" w:rsidRPr="00C75EBC" w:rsidRDefault="003442E9" w:rsidP="00E40404">
            <w:pPr>
              <w:pStyle w:val="Nessunaspaziatura"/>
              <w:spacing w:line="240" w:lineRule="auto"/>
              <w:jc w:val="center"/>
              <w:rPr>
                <w:rFonts w:cstheme="minorHAnsi"/>
                <w:sz w:val="22"/>
                <w:szCs w:val="22"/>
                <w:lang w:val="en-US"/>
              </w:rPr>
            </w:pPr>
            <w:r>
              <w:t>6 hours (</w:t>
            </w:r>
            <w:r w:rsidR="009B0C5B">
              <w:t>B</w:t>
            </w:r>
            <w:r>
              <w:t>lended)</w:t>
            </w:r>
          </w:p>
        </w:tc>
        <w:tc>
          <w:tcPr>
            <w:tcW w:w="2238" w:type="dxa"/>
            <w:vAlign w:val="center"/>
          </w:tcPr>
          <w:p w14:paraId="6E5FFD35" w14:textId="1D16E67C" w:rsidR="006928BB" w:rsidRPr="00C75EBC" w:rsidRDefault="00157D42" w:rsidP="00E40404">
            <w:pPr>
              <w:pStyle w:val="Nessunaspaziatura"/>
              <w:spacing w:line="240" w:lineRule="auto"/>
              <w:jc w:val="center"/>
              <w:rPr>
                <w:rFonts w:cstheme="minorHAnsi"/>
                <w:sz w:val="22"/>
                <w:szCs w:val="22"/>
                <w:lang w:val="en-US"/>
              </w:rPr>
            </w:pPr>
            <w:r>
              <w:t>Investigators, prosecutors, analysts</w:t>
            </w:r>
          </w:p>
        </w:tc>
        <w:tc>
          <w:tcPr>
            <w:tcW w:w="2228" w:type="dxa"/>
            <w:vAlign w:val="center"/>
          </w:tcPr>
          <w:p w14:paraId="7381C386" w14:textId="33874B2E" w:rsidR="006928BB" w:rsidRPr="00C75EBC" w:rsidRDefault="005D4A18" w:rsidP="00254B9E">
            <w:pPr>
              <w:pStyle w:val="Nessunaspaziatura"/>
              <w:spacing w:line="240" w:lineRule="auto"/>
              <w:jc w:val="left"/>
              <w:rPr>
                <w:rFonts w:cstheme="minorHAnsi"/>
                <w:sz w:val="22"/>
                <w:szCs w:val="22"/>
              </w:rPr>
            </w:pPr>
            <w:r>
              <w:t>Translate leads into coordinated case development.</w:t>
            </w:r>
          </w:p>
        </w:tc>
      </w:tr>
      <w:tr w:rsidR="006928BB" w:rsidRPr="00C75EBC" w14:paraId="7A46F585" w14:textId="77777777" w:rsidTr="00254B9E">
        <w:trPr>
          <w:tblCellSpacing w:w="15" w:type="dxa"/>
          <w:jc w:val="center"/>
        </w:trPr>
        <w:tc>
          <w:tcPr>
            <w:tcW w:w="2644" w:type="dxa"/>
            <w:vAlign w:val="center"/>
          </w:tcPr>
          <w:p w14:paraId="59384D85" w14:textId="3FB1BD87" w:rsidR="006928BB" w:rsidRPr="00C75EBC" w:rsidRDefault="00683726" w:rsidP="00E40404">
            <w:pPr>
              <w:pStyle w:val="Nessunaspaziatura"/>
              <w:spacing w:line="240" w:lineRule="auto"/>
              <w:jc w:val="left"/>
              <w:rPr>
                <w:rFonts w:cstheme="minorHAnsi"/>
                <w:sz w:val="22"/>
                <w:szCs w:val="22"/>
              </w:rPr>
            </w:pPr>
            <w:r>
              <w:t>Evidence preservation and documentation</w:t>
            </w:r>
          </w:p>
        </w:tc>
        <w:tc>
          <w:tcPr>
            <w:tcW w:w="2238" w:type="dxa"/>
            <w:vAlign w:val="center"/>
          </w:tcPr>
          <w:p w14:paraId="6002D8AE" w14:textId="2D789C1B" w:rsidR="006928BB" w:rsidRPr="00C75EBC" w:rsidRDefault="009B0C5B" w:rsidP="00E40404">
            <w:pPr>
              <w:pStyle w:val="Nessunaspaziatura"/>
              <w:spacing w:line="240" w:lineRule="auto"/>
              <w:jc w:val="center"/>
              <w:rPr>
                <w:rFonts w:cstheme="minorHAnsi"/>
                <w:sz w:val="22"/>
                <w:szCs w:val="22"/>
                <w:lang w:val="en-US"/>
              </w:rPr>
            </w:pPr>
            <w:r>
              <w:t>4 hours (Blended)</w:t>
            </w:r>
          </w:p>
        </w:tc>
        <w:tc>
          <w:tcPr>
            <w:tcW w:w="2238" w:type="dxa"/>
            <w:vAlign w:val="center"/>
          </w:tcPr>
          <w:p w14:paraId="683F8498" w14:textId="0DD1E8F2" w:rsidR="006928BB" w:rsidRPr="00C75EBC" w:rsidRDefault="00D82F4E" w:rsidP="00E40404">
            <w:pPr>
              <w:pStyle w:val="Nessunaspaziatura"/>
              <w:spacing w:line="240" w:lineRule="auto"/>
              <w:jc w:val="center"/>
              <w:rPr>
                <w:rFonts w:cstheme="minorHAnsi"/>
                <w:sz w:val="22"/>
                <w:szCs w:val="22"/>
                <w:lang w:val="en-US"/>
              </w:rPr>
            </w:pPr>
            <w:r>
              <w:t>Investigators, analysts</w:t>
            </w:r>
          </w:p>
        </w:tc>
        <w:tc>
          <w:tcPr>
            <w:tcW w:w="2228" w:type="dxa"/>
            <w:vAlign w:val="center"/>
          </w:tcPr>
          <w:p w14:paraId="67CE9EF2" w14:textId="31C255DC" w:rsidR="006928BB" w:rsidRPr="00C75EBC" w:rsidRDefault="001613B2" w:rsidP="00254B9E">
            <w:pPr>
              <w:pStyle w:val="Nessunaspaziatura"/>
              <w:spacing w:line="240" w:lineRule="auto"/>
              <w:jc w:val="left"/>
              <w:rPr>
                <w:rFonts w:cstheme="minorHAnsi"/>
                <w:sz w:val="22"/>
                <w:szCs w:val="22"/>
              </w:rPr>
            </w:pPr>
            <w:r>
              <w:t>Capture, store, and describe digital material reliably.</w:t>
            </w:r>
          </w:p>
        </w:tc>
      </w:tr>
      <w:tr w:rsidR="006928BB" w:rsidRPr="00C75EBC" w14:paraId="1AA8A0EE" w14:textId="77777777" w:rsidTr="00254B9E">
        <w:trPr>
          <w:tblCellSpacing w:w="15" w:type="dxa"/>
          <w:jc w:val="center"/>
        </w:trPr>
        <w:tc>
          <w:tcPr>
            <w:tcW w:w="2644" w:type="dxa"/>
            <w:vAlign w:val="center"/>
          </w:tcPr>
          <w:p w14:paraId="0F45E16F" w14:textId="0E3D240B" w:rsidR="006928BB" w:rsidRPr="00C75EBC" w:rsidRDefault="00A20620" w:rsidP="00E40404">
            <w:pPr>
              <w:pStyle w:val="Nessunaspaziatura"/>
              <w:spacing w:line="240" w:lineRule="auto"/>
              <w:jc w:val="left"/>
              <w:rPr>
                <w:rFonts w:cstheme="minorHAnsi"/>
                <w:sz w:val="22"/>
                <w:szCs w:val="22"/>
              </w:rPr>
            </w:pPr>
            <w:r>
              <w:t>Referral and access to justice</w:t>
            </w:r>
          </w:p>
        </w:tc>
        <w:tc>
          <w:tcPr>
            <w:tcW w:w="2238" w:type="dxa"/>
            <w:vAlign w:val="center"/>
          </w:tcPr>
          <w:p w14:paraId="06E62B61" w14:textId="092586B6" w:rsidR="006928BB" w:rsidRPr="00C75EBC" w:rsidRDefault="009B0C5B" w:rsidP="00E40404">
            <w:pPr>
              <w:pStyle w:val="Nessunaspaziatura"/>
              <w:spacing w:line="240" w:lineRule="auto"/>
              <w:jc w:val="center"/>
              <w:rPr>
                <w:rFonts w:cstheme="minorHAnsi"/>
                <w:sz w:val="22"/>
                <w:szCs w:val="22"/>
                <w:lang w:val="en-US"/>
              </w:rPr>
            </w:pPr>
            <w:r>
              <w:t>4 hours (Blended)</w:t>
            </w:r>
          </w:p>
        </w:tc>
        <w:tc>
          <w:tcPr>
            <w:tcW w:w="2238" w:type="dxa"/>
            <w:vAlign w:val="center"/>
          </w:tcPr>
          <w:p w14:paraId="471AE9BA" w14:textId="1E8D6A63" w:rsidR="006928BB" w:rsidRPr="00C75EBC" w:rsidRDefault="005F3C00" w:rsidP="00E40404">
            <w:pPr>
              <w:pStyle w:val="Nessunaspaziatura"/>
              <w:spacing w:line="240" w:lineRule="auto"/>
              <w:jc w:val="center"/>
              <w:rPr>
                <w:rFonts w:cstheme="minorHAnsi"/>
                <w:sz w:val="22"/>
                <w:szCs w:val="22"/>
                <w:lang w:val="en-US"/>
              </w:rPr>
            </w:pPr>
            <w:r>
              <w:t>Victim support, LEA, prosecutors</w:t>
            </w:r>
          </w:p>
        </w:tc>
        <w:tc>
          <w:tcPr>
            <w:tcW w:w="2228" w:type="dxa"/>
            <w:vAlign w:val="center"/>
          </w:tcPr>
          <w:p w14:paraId="6E8554F7" w14:textId="6A89C005" w:rsidR="006928BB" w:rsidRPr="00C75EBC" w:rsidRDefault="00CA6A24" w:rsidP="00254B9E">
            <w:pPr>
              <w:pStyle w:val="Nessunaspaziatura"/>
              <w:spacing w:line="240" w:lineRule="auto"/>
              <w:jc w:val="left"/>
              <w:rPr>
                <w:rFonts w:cstheme="minorHAnsi"/>
                <w:sz w:val="22"/>
                <w:szCs w:val="22"/>
              </w:rPr>
            </w:pPr>
            <w:r>
              <w:t>Coordinate protection and procedural support pathways.</w:t>
            </w:r>
          </w:p>
        </w:tc>
      </w:tr>
      <w:tr w:rsidR="006928BB" w:rsidRPr="00C75EBC" w14:paraId="5711E165" w14:textId="77777777" w:rsidTr="00254B9E">
        <w:trPr>
          <w:tblCellSpacing w:w="15" w:type="dxa"/>
          <w:jc w:val="center"/>
        </w:trPr>
        <w:tc>
          <w:tcPr>
            <w:tcW w:w="2644" w:type="dxa"/>
            <w:vAlign w:val="center"/>
          </w:tcPr>
          <w:p w14:paraId="52328A00" w14:textId="4AC745C9" w:rsidR="006928BB" w:rsidRPr="00C75EBC" w:rsidRDefault="002850FF" w:rsidP="00E40404">
            <w:pPr>
              <w:pStyle w:val="Nessunaspaziatura"/>
              <w:spacing w:line="240" w:lineRule="auto"/>
              <w:jc w:val="left"/>
              <w:rPr>
                <w:rFonts w:cstheme="minorHAnsi"/>
                <w:sz w:val="22"/>
                <w:szCs w:val="22"/>
              </w:rPr>
            </w:pPr>
            <w:r>
              <w:t>Financial investigation basics</w:t>
            </w:r>
          </w:p>
        </w:tc>
        <w:tc>
          <w:tcPr>
            <w:tcW w:w="2238" w:type="dxa"/>
            <w:vAlign w:val="center"/>
          </w:tcPr>
          <w:p w14:paraId="77E4FD09" w14:textId="33E40822" w:rsidR="006928BB" w:rsidRPr="00C75EBC" w:rsidRDefault="009B0C5B" w:rsidP="00E40404">
            <w:pPr>
              <w:pStyle w:val="Nessunaspaziatura"/>
              <w:spacing w:line="240" w:lineRule="auto"/>
              <w:jc w:val="center"/>
              <w:rPr>
                <w:rFonts w:cstheme="minorHAnsi"/>
                <w:sz w:val="22"/>
                <w:szCs w:val="22"/>
                <w:lang w:val="en-US"/>
              </w:rPr>
            </w:pPr>
            <w:r>
              <w:t>4 hours</w:t>
            </w:r>
          </w:p>
        </w:tc>
        <w:tc>
          <w:tcPr>
            <w:tcW w:w="2238" w:type="dxa"/>
            <w:vAlign w:val="center"/>
          </w:tcPr>
          <w:p w14:paraId="26CC36B6" w14:textId="0EE4B690" w:rsidR="006928BB" w:rsidRPr="00C75EBC" w:rsidRDefault="00F836EB" w:rsidP="00E40404">
            <w:pPr>
              <w:pStyle w:val="Nessunaspaziatura"/>
              <w:spacing w:line="240" w:lineRule="auto"/>
              <w:jc w:val="center"/>
              <w:rPr>
                <w:rFonts w:cstheme="minorHAnsi"/>
                <w:sz w:val="22"/>
                <w:szCs w:val="22"/>
                <w:lang w:val="en-US"/>
              </w:rPr>
            </w:pPr>
            <w:r>
              <w:t>Investigators, analysts, prosecutors</w:t>
            </w:r>
          </w:p>
        </w:tc>
        <w:tc>
          <w:tcPr>
            <w:tcW w:w="2228" w:type="dxa"/>
            <w:vAlign w:val="center"/>
          </w:tcPr>
          <w:p w14:paraId="035BA216" w14:textId="470D5073" w:rsidR="006928BB" w:rsidRPr="00C75EBC" w:rsidRDefault="00DC321A" w:rsidP="00254B9E">
            <w:pPr>
              <w:pStyle w:val="Nessunaspaziatura"/>
              <w:spacing w:line="240" w:lineRule="auto"/>
              <w:jc w:val="left"/>
              <w:rPr>
                <w:rFonts w:cstheme="minorHAnsi"/>
                <w:sz w:val="22"/>
                <w:szCs w:val="22"/>
              </w:rPr>
            </w:pPr>
            <w:r>
              <w:t>Map profit structures and disruption opportunities.</w:t>
            </w:r>
          </w:p>
        </w:tc>
      </w:tr>
      <w:tr w:rsidR="002850FF" w:rsidRPr="00C75EBC" w14:paraId="6115BEA0" w14:textId="77777777" w:rsidTr="00254B9E">
        <w:trPr>
          <w:tblCellSpacing w:w="15" w:type="dxa"/>
          <w:jc w:val="center"/>
        </w:trPr>
        <w:tc>
          <w:tcPr>
            <w:tcW w:w="2644" w:type="dxa"/>
            <w:vAlign w:val="center"/>
          </w:tcPr>
          <w:p w14:paraId="005949C8" w14:textId="502207D6" w:rsidR="002850FF" w:rsidRDefault="00463E2A" w:rsidP="00E40404">
            <w:pPr>
              <w:pStyle w:val="Nessunaspaziatura"/>
              <w:spacing w:line="240" w:lineRule="auto"/>
              <w:jc w:val="left"/>
            </w:pPr>
            <w:r>
              <w:t>Strategic communication and campaigns</w:t>
            </w:r>
          </w:p>
        </w:tc>
        <w:tc>
          <w:tcPr>
            <w:tcW w:w="2238" w:type="dxa"/>
            <w:vAlign w:val="center"/>
          </w:tcPr>
          <w:p w14:paraId="7C70279D" w14:textId="0FAF3D53" w:rsidR="002850FF" w:rsidRPr="00C75EBC" w:rsidRDefault="00893870" w:rsidP="00E40404">
            <w:pPr>
              <w:pStyle w:val="Nessunaspaziatura"/>
              <w:spacing w:line="240" w:lineRule="auto"/>
              <w:jc w:val="center"/>
              <w:rPr>
                <w:rFonts w:cstheme="minorHAnsi"/>
                <w:sz w:val="22"/>
                <w:szCs w:val="22"/>
                <w:lang w:val="en-US"/>
              </w:rPr>
            </w:pPr>
            <w:r>
              <w:t>3 hours (Blended)</w:t>
            </w:r>
          </w:p>
        </w:tc>
        <w:tc>
          <w:tcPr>
            <w:tcW w:w="2238" w:type="dxa"/>
            <w:vAlign w:val="center"/>
          </w:tcPr>
          <w:p w14:paraId="75ACA772" w14:textId="264ACE27" w:rsidR="002850FF" w:rsidRPr="00C75EBC" w:rsidRDefault="003B267D" w:rsidP="00E40404">
            <w:pPr>
              <w:pStyle w:val="Nessunaspaziatura"/>
              <w:spacing w:line="240" w:lineRule="auto"/>
              <w:jc w:val="center"/>
              <w:rPr>
                <w:rFonts w:cstheme="minorHAnsi"/>
                <w:sz w:val="22"/>
                <w:szCs w:val="22"/>
                <w:lang w:val="en-US"/>
              </w:rPr>
            </w:pPr>
            <w:r>
              <w:t>Communication teams, NGOs, analysts</w:t>
            </w:r>
          </w:p>
        </w:tc>
        <w:tc>
          <w:tcPr>
            <w:tcW w:w="2228" w:type="dxa"/>
            <w:vAlign w:val="center"/>
          </w:tcPr>
          <w:p w14:paraId="7BA0C0EA" w14:textId="3016166E" w:rsidR="002850FF" w:rsidRPr="00C75EBC" w:rsidRDefault="00635BB1" w:rsidP="00254B9E">
            <w:pPr>
              <w:pStyle w:val="Nessunaspaziatura"/>
              <w:spacing w:line="240" w:lineRule="auto"/>
              <w:jc w:val="left"/>
              <w:rPr>
                <w:rFonts w:cstheme="minorHAnsi"/>
                <w:sz w:val="22"/>
                <w:szCs w:val="22"/>
              </w:rPr>
            </w:pPr>
            <w:r>
              <w:t>Design ethical targeted campaigns.</w:t>
            </w:r>
          </w:p>
        </w:tc>
      </w:tr>
    </w:tbl>
    <w:p w14:paraId="6C4FB912" w14:textId="77777777" w:rsidR="00A14D04" w:rsidRDefault="00A14D04" w:rsidP="00A14D04"/>
    <w:p w14:paraId="254DD281" w14:textId="761E5615" w:rsidR="007839B1" w:rsidRDefault="007839B1" w:rsidP="007839B1">
      <w:pPr>
        <w:pStyle w:val="Titolo2"/>
      </w:pPr>
      <w:bookmarkStart w:id="34" w:name="_Toc229495128"/>
      <w:r>
        <w:t>Annex G – Suggested maturity assessment</w:t>
      </w:r>
      <w:bookmarkEnd w:id="34"/>
    </w:p>
    <w:p w14:paraId="04FC59CC" w14:textId="77777777" w:rsidR="00C54017" w:rsidRPr="00C54017" w:rsidRDefault="00C54017" w:rsidP="00C54017">
      <w:pPr>
        <w:pStyle w:val="Nessunaspaziatura"/>
        <w:spacing w:after="240" w:line="360" w:lineRule="auto"/>
        <w:rPr>
          <w:lang w:val="en-US"/>
        </w:rPr>
      </w:pPr>
      <w:r w:rsidRPr="00C54017">
        <w:rPr>
          <w:lang w:val="en-US"/>
        </w:rPr>
        <w:t>Before piloting, teams may score themselves from 1 to 5 in each domain below. The purpose is not ranking but identifying gaps.</w:t>
      </w:r>
    </w:p>
    <w:p w14:paraId="600DAA9E"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Governance and partner commitment</w:t>
      </w:r>
    </w:p>
    <w:p w14:paraId="0757627E"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Case workflow clarity</w:t>
      </w:r>
    </w:p>
    <w:p w14:paraId="3E6A2F40"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Victim referral capacity</w:t>
      </w:r>
    </w:p>
    <w:p w14:paraId="0AA37BED"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Digital evidence capability</w:t>
      </w:r>
    </w:p>
    <w:p w14:paraId="3CD5E620"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lastRenderedPageBreak/>
        <w:t>Financial investigation integration</w:t>
      </w:r>
    </w:p>
    <w:p w14:paraId="74EA27D9"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Information-sharing governance</w:t>
      </w:r>
    </w:p>
    <w:p w14:paraId="5607A1F2"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Training coverage and refreshers</w:t>
      </w:r>
    </w:p>
    <w:p w14:paraId="7DDCB353"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Campaign planning capability</w:t>
      </w:r>
    </w:p>
    <w:p w14:paraId="16D8855E" w14:textId="77777777" w:rsidR="00C54017" w:rsidRPr="00C54017" w:rsidRDefault="00C54017" w:rsidP="00C54017">
      <w:pPr>
        <w:pStyle w:val="Nessunaspaziatura"/>
        <w:numPr>
          <w:ilvl w:val="0"/>
          <w:numId w:val="19"/>
        </w:numPr>
        <w:spacing w:after="240" w:line="360" w:lineRule="auto"/>
        <w:rPr>
          <w:lang w:val="en-US"/>
        </w:rPr>
      </w:pPr>
      <w:r w:rsidRPr="00C54017">
        <w:rPr>
          <w:lang w:val="en-US"/>
        </w:rPr>
        <w:t>Data protection and record-keeping</w:t>
      </w:r>
    </w:p>
    <w:p w14:paraId="42ADCEF0" w14:textId="0B8137B3" w:rsidR="0014007D" w:rsidRDefault="00C54017" w:rsidP="00C54017">
      <w:pPr>
        <w:pStyle w:val="Nessunaspaziatura"/>
        <w:numPr>
          <w:ilvl w:val="0"/>
          <w:numId w:val="19"/>
        </w:numPr>
        <w:spacing w:after="240" w:line="360" w:lineRule="auto"/>
        <w:rPr>
          <w:lang w:val="en-US"/>
        </w:rPr>
      </w:pPr>
      <w:r w:rsidRPr="00C54017">
        <w:rPr>
          <w:lang w:val="en-US"/>
        </w:rPr>
        <w:t>Review and learning culture</w:t>
      </w:r>
    </w:p>
    <w:p w14:paraId="0E4B8C2E" w14:textId="2084FE85" w:rsidR="00C54017" w:rsidRDefault="00C54017" w:rsidP="00C54017">
      <w:pPr>
        <w:pStyle w:val="Titolo2"/>
        <w:rPr>
          <w:lang w:val="en-US"/>
        </w:rPr>
      </w:pPr>
      <w:bookmarkStart w:id="35" w:name="_Toc229495129"/>
      <w:r>
        <w:rPr>
          <w:lang w:val="en-US"/>
        </w:rPr>
        <w:t>Annex H – Standard operating procedure for digital lead preservation</w:t>
      </w:r>
      <w:bookmarkEnd w:id="35"/>
    </w:p>
    <w:p w14:paraId="4AF4266C" w14:textId="77777777" w:rsidR="0032111B" w:rsidRPr="0032111B" w:rsidRDefault="0032111B" w:rsidP="0032111B">
      <w:pPr>
        <w:pStyle w:val="Nessunaspaziatura"/>
        <w:spacing w:after="240" w:line="360" w:lineRule="auto"/>
        <w:rPr>
          <w:lang w:val="en-US"/>
        </w:rPr>
      </w:pPr>
      <w:r w:rsidRPr="0032111B">
        <w:rPr>
          <w:lang w:val="en-US"/>
        </w:rPr>
        <w:t xml:space="preserve">The following standard operating procedure is intended for the first preservation of a digital lead before a full investigative or judicial strategy is in place. </w:t>
      </w:r>
    </w:p>
    <w:p w14:paraId="1372CF6F" w14:textId="77777777" w:rsidR="0032111B" w:rsidRPr="0032111B" w:rsidRDefault="0032111B" w:rsidP="0032111B">
      <w:pPr>
        <w:pStyle w:val="Nessunaspaziatura"/>
        <w:spacing w:after="240" w:line="360" w:lineRule="auto"/>
        <w:rPr>
          <w:lang w:val="en-US"/>
        </w:rPr>
      </w:pPr>
      <w:r w:rsidRPr="0032111B">
        <w:rPr>
          <w:lang w:val="en-US"/>
        </w:rPr>
        <w:t xml:space="preserve">Step 1: define the collection purpose in one sentence, for example “capture and preserve a suspected online recruitment advertisement linked to possible labour exploitation”. </w:t>
      </w:r>
    </w:p>
    <w:p w14:paraId="368C92C4" w14:textId="77777777" w:rsidR="0032111B" w:rsidRPr="0032111B" w:rsidRDefault="0032111B" w:rsidP="0032111B">
      <w:pPr>
        <w:pStyle w:val="Nessunaspaziatura"/>
        <w:spacing w:after="240" w:line="360" w:lineRule="auto"/>
        <w:rPr>
          <w:lang w:val="en-US"/>
        </w:rPr>
      </w:pPr>
      <w:r w:rsidRPr="0032111B">
        <w:rPr>
          <w:lang w:val="en-US"/>
        </w:rPr>
        <w:t xml:space="preserve">Step 2: identify the collector, their role, the device used, and the environment in which collection is taking place. </w:t>
      </w:r>
    </w:p>
    <w:p w14:paraId="49E740F2" w14:textId="77777777" w:rsidR="0032111B" w:rsidRPr="0032111B" w:rsidRDefault="0032111B" w:rsidP="0032111B">
      <w:pPr>
        <w:pStyle w:val="Nessunaspaziatura"/>
        <w:spacing w:after="240" w:line="360" w:lineRule="auto"/>
        <w:rPr>
          <w:lang w:val="en-US"/>
        </w:rPr>
      </w:pPr>
      <w:r w:rsidRPr="0032111B">
        <w:rPr>
          <w:lang w:val="en-US"/>
        </w:rPr>
        <w:t>Step 3: capture the focal content with visible date/time where possible and then capture surrounding context including profile name, account handle, channel or group name, comments, linked media, and navigation path.</w:t>
      </w:r>
    </w:p>
    <w:p w14:paraId="47B3524A" w14:textId="77777777" w:rsidR="0032111B" w:rsidRPr="0032111B" w:rsidRDefault="0032111B" w:rsidP="0032111B">
      <w:pPr>
        <w:pStyle w:val="Nessunaspaziatura"/>
        <w:spacing w:after="240" w:line="360" w:lineRule="auto"/>
        <w:rPr>
          <w:lang w:val="en-US"/>
        </w:rPr>
      </w:pPr>
      <w:r w:rsidRPr="0032111B">
        <w:rPr>
          <w:lang w:val="en-US"/>
        </w:rPr>
        <w:t xml:space="preserve">Step 4: where the tool allows, collect structured or source-level export in addition to screenshots. </w:t>
      </w:r>
    </w:p>
    <w:p w14:paraId="4568BA92" w14:textId="77777777" w:rsidR="0032111B" w:rsidRPr="0032111B" w:rsidRDefault="0032111B" w:rsidP="0032111B">
      <w:pPr>
        <w:pStyle w:val="Nessunaspaziatura"/>
        <w:spacing w:after="240" w:line="360" w:lineRule="auto"/>
        <w:rPr>
          <w:lang w:val="en-US"/>
        </w:rPr>
      </w:pPr>
      <w:r w:rsidRPr="0032111B">
        <w:rPr>
          <w:lang w:val="en-US"/>
        </w:rPr>
        <w:t xml:space="preserve">Step 5: name the files consistently using a reference, date, source, and sequence number. </w:t>
      </w:r>
    </w:p>
    <w:p w14:paraId="5DCA5D23" w14:textId="77777777" w:rsidR="0032111B" w:rsidRPr="0032111B" w:rsidRDefault="0032111B" w:rsidP="0032111B">
      <w:pPr>
        <w:pStyle w:val="Nessunaspaziatura"/>
        <w:spacing w:after="240" w:line="360" w:lineRule="auto"/>
        <w:rPr>
          <w:lang w:val="en-US"/>
        </w:rPr>
      </w:pPr>
      <w:r w:rsidRPr="0032111B">
        <w:rPr>
          <w:lang w:val="en-US"/>
        </w:rPr>
        <w:t xml:space="preserve">Step 6: create a short collection note that explains why the material matters, what might not be obvious from the image, and any uncertainty present at the time of collection. </w:t>
      </w:r>
    </w:p>
    <w:p w14:paraId="3763E959" w14:textId="77777777" w:rsidR="0032111B" w:rsidRPr="0032111B" w:rsidRDefault="0032111B" w:rsidP="0032111B">
      <w:pPr>
        <w:pStyle w:val="Nessunaspaziatura"/>
        <w:spacing w:after="240" w:line="360" w:lineRule="auto"/>
        <w:rPr>
          <w:lang w:val="en-US"/>
        </w:rPr>
      </w:pPr>
      <w:r w:rsidRPr="0032111B">
        <w:rPr>
          <w:lang w:val="en-US"/>
        </w:rPr>
        <w:t xml:space="preserve">Step 7: upload the original capture to a secure storage area and separate analytical copies from originals. </w:t>
      </w:r>
    </w:p>
    <w:p w14:paraId="0EFBC8D0" w14:textId="77777777" w:rsidR="0032111B" w:rsidRPr="0032111B" w:rsidRDefault="0032111B" w:rsidP="0032111B">
      <w:pPr>
        <w:pStyle w:val="Nessunaspaziatura"/>
        <w:spacing w:after="240" w:line="360" w:lineRule="auto"/>
        <w:rPr>
          <w:lang w:val="en-US"/>
        </w:rPr>
      </w:pPr>
      <w:r w:rsidRPr="0032111B">
        <w:rPr>
          <w:lang w:val="en-US"/>
        </w:rPr>
        <w:lastRenderedPageBreak/>
        <w:t>Step 8: log any subsequent annotation, translation, cropping, redaction, or conversion performed for working purposes.</w:t>
      </w:r>
    </w:p>
    <w:p w14:paraId="5B7CB615" w14:textId="6C537FFE" w:rsidR="00C54017" w:rsidRDefault="0032111B" w:rsidP="0032111B">
      <w:pPr>
        <w:pStyle w:val="Nessunaspaziatura"/>
        <w:spacing w:after="240" w:line="360" w:lineRule="auto"/>
        <w:rPr>
          <w:lang w:val="en-US"/>
        </w:rPr>
      </w:pPr>
      <w:r w:rsidRPr="0032111B">
        <w:rPr>
          <w:lang w:val="en-US"/>
        </w:rPr>
        <w:t>Supervisors should periodically test this SOP with sample content. The purpose is not only quality assurance but interoperability: when material moves from analyst to investigator to prosecutor, the receiving person should immediately understand where it came from, what they are looking at, and whether the material has been altered. A simple but disciplined preservation culture often makes the difference between an interesting lead and a usable case file.</w:t>
      </w:r>
    </w:p>
    <w:p w14:paraId="2CCFBDE4" w14:textId="06CE7EE4" w:rsidR="0032111B" w:rsidRDefault="0032111B" w:rsidP="0032111B">
      <w:pPr>
        <w:pStyle w:val="Titolo2"/>
        <w:rPr>
          <w:lang w:val="en-US"/>
        </w:rPr>
      </w:pPr>
      <w:bookmarkStart w:id="36" w:name="_Toc229495130"/>
      <w:r>
        <w:rPr>
          <w:lang w:val="en-US"/>
        </w:rPr>
        <w:t>Annex I – Role-specific quick guide for investigators</w:t>
      </w:r>
      <w:bookmarkEnd w:id="36"/>
    </w:p>
    <w:p w14:paraId="0CC28B47" w14:textId="77777777" w:rsidR="00C36790" w:rsidRPr="00C36790" w:rsidRDefault="00C36790" w:rsidP="00C36790">
      <w:pPr>
        <w:pStyle w:val="Nessunaspaziatura"/>
        <w:spacing w:after="240" w:line="360" w:lineRule="auto"/>
        <w:rPr>
          <w:lang w:val="en-US"/>
        </w:rPr>
      </w:pPr>
      <w:r w:rsidRPr="00C36790">
        <w:rPr>
          <w:lang w:val="en-US"/>
        </w:rPr>
        <w:t>Investigators should approach online trafficking material with two questions in mind: what does this reveal about coercion and control, and what does it reveal about infrastructure and profit? The answer to the first question points toward safeguarding and victim contact strategy. The answer to the second points toward suspects, facilitators, and corroboration opportunities. Investigators should resist the temptation to focus only on the most visible or most disturbing content. Small traces such as repeated numbers, common pick-up points, domain registrations, accommodation patterns, or repeated administrative contacts may be more useful than dramatic imagery.</w:t>
      </w:r>
    </w:p>
    <w:p w14:paraId="1E65E3AF" w14:textId="77777777" w:rsidR="00C36790" w:rsidRPr="00C36790" w:rsidRDefault="00C36790" w:rsidP="00C36790">
      <w:pPr>
        <w:pStyle w:val="Nessunaspaziatura"/>
        <w:spacing w:after="240" w:line="360" w:lineRule="auto"/>
        <w:rPr>
          <w:lang w:val="en-US"/>
        </w:rPr>
      </w:pPr>
      <w:r w:rsidRPr="00C36790">
        <w:rPr>
          <w:lang w:val="en-US"/>
        </w:rPr>
        <w:t>In day-to-day practice, investigators should maintain close contact with analysts and prosecutors and should ensure that field activity is informed by the latest digital picture. Before operational intervention, they should confirm what digital content is still live, whether the target has recently relocated, what device strategy is planned, whether interpreters and victim-support personnel are available, and how immediate safeguarding will be delivered if presumed victims are encountered. After intervention, they should rapidly exploit fresh device, document, and scene information to update the online map rather than treating the digital and physical parts of the case as separate files.</w:t>
      </w:r>
    </w:p>
    <w:p w14:paraId="45DC6F97" w14:textId="77777777" w:rsidR="00C36790" w:rsidRPr="00C36790" w:rsidRDefault="00C36790" w:rsidP="00C36790">
      <w:pPr>
        <w:pStyle w:val="Nessunaspaziatura"/>
        <w:spacing w:after="240" w:line="360" w:lineRule="auto"/>
        <w:rPr>
          <w:lang w:val="en-US"/>
        </w:rPr>
      </w:pPr>
      <w:r w:rsidRPr="00C36790">
        <w:rPr>
          <w:lang w:val="en-US"/>
        </w:rPr>
        <w:t>Investigators should also document negative findings. If a suspected account proves unrelated, if a contact number belongs to a third-party service, or if a supposed victim is in fact a different person than initially assumed, this should be recorded. Negative findings prevent circular suspicion and improve indicator quality over time.</w:t>
      </w:r>
    </w:p>
    <w:p w14:paraId="2BCDAF15" w14:textId="079433B0" w:rsidR="00C36790" w:rsidRDefault="00C36790" w:rsidP="00C36790">
      <w:pPr>
        <w:pStyle w:val="Titolo2"/>
        <w:rPr>
          <w:lang w:val="en-US"/>
        </w:rPr>
      </w:pPr>
      <w:bookmarkStart w:id="37" w:name="_Toc229495131"/>
      <w:r>
        <w:rPr>
          <w:lang w:val="en-US"/>
        </w:rPr>
        <w:lastRenderedPageBreak/>
        <w:t>Annex J – Role-specific quick guide for prosecutors and investigative judges</w:t>
      </w:r>
      <w:bookmarkEnd w:id="37"/>
    </w:p>
    <w:p w14:paraId="20F51F22" w14:textId="77777777" w:rsidR="000C4801" w:rsidRPr="000C4801" w:rsidRDefault="000C4801" w:rsidP="000C4801">
      <w:pPr>
        <w:pStyle w:val="Nessunaspaziatura"/>
        <w:spacing w:after="240" w:line="360" w:lineRule="auto"/>
        <w:rPr>
          <w:lang w:val="en-US"/>
        </w:rPr>
      </w:pPr>
      <w:r w:rsidRPr="000C4801">
        <w:rPr>
          <w:lang w:val="en-US"/>
        </w:rPr>
        <w:t>Prosecutors and investigative judges play a central role in shaping lawful and effective digital anti-trafficking practice. Their early involvement is especially valuable where retention windows are short, platform responses are uncertain, device extractions may be contested, or multiple jurisdictions are likely to be involved. Early prosecutorial direction can focus collection on what is likely to matter later: control indicators, role allocation, evidence of profit, proof of movement, corroboration of vulnerability, and links between online and offline conduct.</w:t>
      </w:r>
    </w:p>
    <w:p w14:paraId="76B81917" w14:textId="77777777" w:rsidR="000C4801" w:rsidRPr="000C4801" w:rsidRDefault="000C4801" w:rsidP="000C4801">
      <w:pPr>
        <w:pStyle w:val="Nessunaspaziatura"/>
        <w:spacing w:after="240" w:line="360" w:lineRule="auto"/>
        <w:rPr>
          <w:lang w:val="en-US"/>
        </w:rPr>
      </w:pPr>
      <w:r w:rsidRPr="000C4801">
        <w:rPr>
          <w:lang w:val="en-US"/>
        </w:rPr>
        <w:t>Prosecutors should encourage case teams to articulate a clear evidential theory rather than gathering large volumes of digital material without discrimination. A useful test is to ask, for each proposed measure, what proposition it is meant to support or refute. This limits over-collection and supports proportionality. Prosecutors should also ensure that victim-support considerations are built into procedural planning. The question is not only whether a victim can be interviewed, but when, under what conditions, with what support, and with what alternatives if the person is not able or willing to provide detailed evidence at that stage.</w:t>
      </w:r>
    </w:p>
    <w:p w14:paraId="0FA77AF9" w14:textId="77777777" w:rsidR="000C4801" w:rsidRPr="000C4801" w:rsidRDefault="000C4801" w:rsidP="000C4801">
      <w:pPr>
        <w:pStyle w:val="Nessunaspaziatura"/>
        <w:spacing w:after="240" w:line="360" w:lineRule="auto"/>
        <w:rPr>
          <w:lang w:val="en-US"/>
        </w:rPr>
      </w:pPr>
      <w:r w:rsidRPr="000C4801">
        <w:rPr>
          <w:lang w:val="en-US"/>
        </w:rPr>
        <w:t>In cross-border matters, prosecutors should identify at an early point whether a case is likely to require Eurojust-style coordination, mutual legal assistance, joint investigation mechanisms, or parallel evidence-preservation requests. Waiting until the case is mature often means that key material has already been lost or local actions have already diverged.</w:t>
      </w:r>
    </w:p>
    <w:p w14:paraId="5972B776" w14:textId="20EBCF0E" w:rsidR="000C4801" w:rsidRDefault="000C4801" w:rsidP="00324AB2">
      <w:pPr>
        <w:pStyle w:val="Titolo2"/>
        <w:rPr>
          <w:lang w:val="en-US"/>
        </w:rPr>
      </w:pPr>
      <w:bookmarkStart w:id="38" w:name="_Toc229495132"/>
      <w:r>
        <w:rPr>
          <w:lang w:val="en-US"/>
        </w:rPr>
        <w:t>Annex K – Role-specific quick guide for NGOs, outreach units, and social services</w:t>
      </w:r>
      <w:bookmarkEnd w:id="38"/>
    </w:p>
    <w:p w14:paraId="25189572" w14:textId="77777777" w:rsidR="00A833F3" w:rsidRPr="00A833F3" w:rsidRDefault="00A833F3" w:rsidP="00A833F3">
      <w:pPr>
        <w:pStyle w:val="Nessunaspaziatura"/>
        <w:spacing w:after="240" w:line="360" w:lineRule="auto"/>
        <w:rPr>
          <w:lang w:val="en-US"/>
        </w:rPr>
      </w:pPr>
      <w:r w:rsidRPr="00A833F3">
        <w:rPr>
          <w:lang w:val="en-US"/>
        </w:rPr>
        <w:t>NGOs, outreach teams, and social services are often the first to understand how trafficking patterns are changing on the ground. Their observations should therefore be systematically integrated into the operating picture. This includes not only direct victim disclosures, but also repeated stories about recruitment channels, debts, transport routes, controlling intermediaries, accommodation conditions, or fear of specific online threats. When these observations are recorded in a structured but safe way, they can strengthen both prevention and investigation.</w:t>
      </w:r>
    </w:p>
    <w:p w14:paraId="3B2A0B89" w14:textId="77777777" w:rsidR="00A833F3" w:rsidRPr="00A833F3" w:rsidRDefault="00A833F3" w:rsidP="00A833F3">
      <w:pPr>
        <w:pStyle w:val="Nessunaspaziatura"/>
        <w:spacing w:after="240" w:line="360" w:lineRule="auto"/>
        <w:rPr>
          <w:lang w:val="en-US"/>
        </w:rPr>
      </w:pPr>
      <w:r w:rsidRPr="00A833F3">
        <w:rPr>
          <w:lang w:val="en-US"/>
        </w:rPr>
        <w:t xml:space="preserve">At the same time, victim trust must remain central. The role of support actors is not to become informal intelligence gatherers. Instead, they should work within agreed boundaries that prioritise </w:t>
      </w:r>
      <w:r w:rsidRPr="00A833F3">
        <w:rPr>
          <w:lang w:val="en-US"/>
        </w:rPr>
        <w:lastRenderedPageBreak/>
        <w:t>safety, informed choice, confidentiality, and transparency about what may need to be shared to protect a person or comply with law. Multi-agency arrangements should never place support actors in positions that compromise their relationship with survivors or communities.</w:t>
      </w:r>
    </w:p>
    <w:p w14:paraId="514DA088" w14:textId="3A9AF680" w:rsidR="00324AB2" w:rsidRDefault="00A833F3" w:rsidP="00A833F3">
      <w:pPr>
        <w:pStyle w:val="Nessunaspaziatura"/>
        <w:spacing w:after="240" w:line="360" w:lineRule="auto"/>
        <w:rPr>
          <w:lang w:val="en-US"/>
        </w:rPr>
      </w:pPr>
      <w:r w:rsidRPr="00A833F3">
        <w:rPr>
          <w:lang w:val="en-US"/>
        </w:rPr>
        <w:t>Support actors also have an important role in campaign design. They can test whether messages are credible, whether language is likely to alienate, whether communication products could expose recipients to monitoring by traffickers, and whether referral pathways are genuinely accessible. A prevention campaign without this input can easily miss its audience or increase risk.</w:t>
      </w:r>
    </w:p>
    <w:p w14:paraId="2D9A593E" w14:textId="147BA970" w:rsidR="00A833F3" w:rsidRDefault="00A833F3" w:rsidP="00A833F3">
      <w:pPr>
        <w:pStyle w:val="Titolo2"/>
        <w:rPr>
          <w:lang w:val="en-US"/>
        </w:rPr>
      </w:pPr>
      <w:bookmarkStart w:id="39" w:name="_Toc229495133"/>
      <w:r w:rsidRPr="00A833F3">
        <w:rPr>
          <w:lang w:val="en-US"/>
        </w:rPr>
        <w:t>Annex L – Scenario exercise: online recruitment to cr</w:t>
      </w:r>
      <w:r>
        <w:rPr>
          <w:lang w:val="en-US"/>
        </w:rPr>
        <w:t>oss-border labour exploitation</w:t>
      </w:r>
      <w:bookmarkEnd w:id="39"/>
    </w:p>
    <w:p w14:paraId="6066C938" w14:textId="77777777" w:rsidR="008C79B7" w:rsidRPr="008C79B7" w:rsidRDefault="008C79B7" w:rsidP="008C79B7">
      <w:pPr>
        <w:pStyle w:val="Nessunaspaziatura"/>
        <w:spacing w:after="240" w:line="360" w:lineRule="auto"/>
        <w:rPr>
          <w:lang w:val="en-US"/>
        </w:rPr>
      </w:pPr>
      <w:r w:rsidRPr="008C79B7">
        <w:rPr>
          <w:lang w:val="en-US"/>
        </w:rPr>
        <w:t>Scenario summary: A municipal service and an NGO report an increase in social-media posts offering rapid employment in logistics and food-processing jobs abroad. The posts target newly arrived migrants and local economically vulnerable residents. Wages are high, accommodation is “guaranteed”, and travel is organised through a private contact in encrypted messaging. Within three weeks, two people separately approach a helpline describing unpaid work, crowded accommodation, document retention, and transport to remote worksites. At the same time, an analyst identifies several linked accounts using the same recruitment text and the same contact number across different cities.</w:t>
      </w:r>
    </w:p>
    <w:p w14:paraId="62425C22" w14:textId="77777777" w:rsidR="008C79B7" w:rsidRPr="008C79B7" w:rsidRDefault="008C79B7" w:rsidP="008C79B7">
      <w:pPr>
        <w:pStyle w:val="Nessunaspaziatura"/>
        <w:spacing w:after="240" w:line="360" w:lineRule="auto"/>
        <w:rPr>
          <w:lang w:val="en-US"/>
        </w:rPr>
      </w:pPr>
      <w:r w:rsidRPr="008C79B7">
        <w:rPr>
          <w:lang w:val="en-US"/>
        </w:rPr>
        <w:t>Exercise objectives: test how the partnership records the first signal; assess whether digital content is preserved correctly; decide how safeguarding and intelligence tasks run in parallel; determine whether prosecutors are engaged early enough; and identify what private-sector partners may need to be contacted. Suggested injects during the exercise include: one account disappears; one victim fears family retaliation; a labour inspector reports a linked worksite; and a payment service flag is received for repeated transfers to a suspected organiser. Teams should conclude the exercise by drafting a short action plan, a safeguarding plan, and a list of evidence-preservation priorities.</w:t>
      </w:r>
    </w:p>
    <w:p w14:paraId="26D568AF" w14:textId="77777777" w:rsidR="008C79B7" w:rsidRPr="008C79B7" w:rsidRDefault="008C79B7" w:rsidP="008C79B7">
      <w:pPr>
        <w:pStyle w:val="Nessunaspaziatura"/>
        <w:spacing w:after="240" w:line="360" w:lineRule="auto"/>
        <w:rPr>
          <w:lang w:val="en-US"/>
        </w:rPr>
      </w:pPr>
      <w:r w:rsidRPr="008C79B7">
        <w:rPr>
          <w:lang w:val="en-US"/>
        </w:rPr>
        <w:t xml:space="preserve">Learning questions: Which indicators were decisive? Was the lead agency clear? How quickly was victim support activated? Did investigators and support actors understand each other’s constraints? Was there an early financial strategy? Which records would be sufficient if the case became formal </w:t>
      </w:r>
      <w:r w:rsidRPr="008C79B7">
        <w:rPr>
          <w:lang w:val="en-US"/>
        </w:rPr>
        <w:lastRenderedPageBreak/>
        <w:t>within forty-eight hours? The exercise should end with concrete changes to SOPs, not with general observations only.</w:t>
      </w:r>
    </w:p>
    <w:p w14:paraId="0D99C3D5" w14:textId="38D198C2" w:rsidR="00A833F3" w:rsidRDefault="008C79B7" w:rsidP="008C79B7">
      <w:pPr>
        <w:pStyle w:val="Titolo2"/>
      </w:pPr>
      <w:bookmarkStart w:id="40" w:name="_Toc229495134"/>
      <w:r>
        <w:t>Annex M – Scenario exercise: online advertisement and mixed sexual exploitation case</w:t>
      </w:r>
      <w:bookmarkEnd w:id="40"/>
    </w:p>
    <w:p w14:paraId="70329DCB" w14:textId="77777777" w:rsidR="00942A35" w:rsidRPr="00942A35" w:rsidRDefault="00942A35" w:rsidP="00942A35">
      <w:pPr>
        <w:pStyle w:val="Nessunaspaziatura"/>
        <w:spacing w:after="240" w:line="360" w:lineRule="auto"/>
        <w:rPr>
          <w:lang w:val="en-US"/>
        </w:rPr>
      </w:pPr>
      <w:r w:rsidRPr="00942A35">
        <w:rPr>
          <w:lang w:val="en-US"/>
        </w:rPr>
        <w:t>Scenario summary: Repeated online advertisements appear across three nearby cities using different names but the same images, a rotating set of phone numbers, and highly similar text. Prices change little across locations and the profile descriptions suggest unusual management control. An outreach NGO later meets a woman who reports being moved every few days, being told not to speak to clients without permission, and being threatened with the online release of intimate images. She also mentions another woman forced to manage messages and appointments. A hotel manager has privately reported unusual short stays linked to the same numbers.</w:t>
      </w:r>
    </w:p>
    <w:p w14:paraId="60DC5A33" w14:textId="77777777" w:rsidR="00942A35" w:rsidRPr="00942A35" w:rsidRDefault="00942A35" w:rsidP="00942A35">
      <w:pPr>
        <w:pStyle w:val="Nessunaspaziatura"/>
        <w:spacing w:after="240" w:line="360" w:lineRule="auto"/>
        <w:rPr>
          <w:lang w:val="en-US"/>
        </w:rPr>
      </w:pPr>
      <w:r w:rsidRPr="00942A35">
        <w:rPr>
          <w:lang w:val="en-US"/>
        </w:rPr>
        <w:t>Exercise objectives: test integrated handling of advertisement analysis, victim safeguarding, hotel-sector engagement, and prosecutorial planning. Participants should map the online infrastructure, identify immediate protective steps, determine whether further monitoring is justified before intervention, and consider how to approach other possible victims. They should also discuss whether the person handling messages is a co-offender, a victim under coercion, or both, and how that affects the operational approach.</w:t>
      </w:r>
    </w:p>
    <w:p w14:paraId="007D2E46" w14:textId="77777777" w:rsidR="00942A35" w:rsidRPr="00942A35" w:rsidRDefault="00942A35" w:rsidP="00942A35">
      <w:pPr>
        <w:pStyle w:val="Nessunaspaziatura"/>
        <w:spacing w:after="240" w:line="360" w:lineRule="auto"/>
        <w:rPr>
          <w:lang w:val="en-US"/>
        </w:rPr>
      </w:pPr>
      <w:r w:rsidRPr="00942A35">
        <w:rPr>
          <w:lang w:val="en-US"/>
        </w:rPr>
        <w:t>Learning questions: Did the team over-rely on the visible advert rather than the wider network? Were image comparison and text comparison used effectively? How did the team assess live risk? Was hotel information handled lawfully and proportionately? Did communication planning take account of privacy and the risk of alerting controllers?</w:t>
      </w:r>
    </w:p>
    <w:p w14:paraId="2F72FD3B" w14:textId="585A2D54" w:rsidR="008C79B7" w:rsidRDefault="00942A35" w:rsidP="00942A35">
      <w:pPr>
        <w:pStyle w:val="Titolo2"/>
        <w:rPr>
          <w:lang w:val="en-US"/>
        </w:rPr>
      </w:pPr>
      <w:bookmarkStart w:id="41" w:name="_Toc229495135"/>
      <w:r>
        <w:rPr>
          <w:lang w:val="en-US"/>
        </w:rPr>
        <w:t>Annex N – Sample evidence-to-action log</w:t>
      </w:r>
      <w:bookmarkEnd w:id="41"/>
    </w:p>
    <w:p w14:paraId="0225FFB2" w14:textId="77777777" w:rsidR="004A1B35" w:rsidRPr="004A1B35" w:rsidRDefault="004A1B35" w:rsidP="004A1B35">
      <w:pPr>
        <w:pStyle w:val="Nessunaspaziatura"/>
        <w:spacing w:after="240" w:line="360" w:lineRule="auto"/>
        <w:rPr>
          <w:lang w:val="en-US"/>
        </w:rPr>
      </w:pPr>
      <w:r w:rsidRPr="004A1B35">
        <w:rPr>
          <w:lang w:val="en-US"/>
        </w:rPr>
        <w:t>An evidence-to-action log helps teams show how information moved through the system and why decisions were taken. Suggested columns include: reference number; date/time; source item; collector; indicator category; immediate risk level; preservation method; reviewing officer; action decided; action owner; deadline; completion date; downstream output; and review note. The log should be usable during live operations, so it should remain concise. Excessively complex logs are not sustained in practice.</w:t>
      </w:r>
    </w:p>
    <w:p w14:paraId="06CEF150" w14:textId="77777777" w:rsidR="004A1B35" w:rsidRPr="004A1B35" w:rsidRDefault="004A1B35" w:rsidP="004A1B35">
      <w:pPr>
        <w:pStyle w:val="Nessunaspaziatura"/>
        <w:spacing w:after="240" w:line="360" w:lineRule="auto"/>
        <w:rPr>
          <w:lang w:val="en-US"/>
        </w:rPr>
      </w:pPr>
      <w:r w:rsidRPr="004A1B35">
        <w:rPr>
          <w:lang w:val="en-US"/>
        </w:rPr>
        <w:lastRenderedPageBreak/>
        <w:t>The value of such a log is twofold. First, it improves operational discipline and handover quality. Second, it creates an auditable record that is useful when reviewing whether thresholds were appropriate, whether delays occurred, and whether repeated indicators are being overlooked across cases. Teams should revisit the log format after the first few pilot cases to remove fields that add little value and strengthen fields that drive real decisions.</w:t>
      </w:r>
    </w:p>
    <w:p w14:paraId="7F89DE3B" w14:textId="15F840B6" w:rsidR="00942A35" w:rsidRDefault="004A1B35" w:rsidP="004A1B35">
      <w:pPr>
        <w:pStyle w:val="Titolo2"/>
      </w:pPr>
      <w:bookmarkStart w:id="42" w:name="_Toc229495136"/>
      <w:r>
        <w:t>Annex O – Glossary of working terms for multi-agency use</w:t>
      </w:r>
      <w:bookmarkEnd w:id="42"/>
    </w:p>
    <w:p w14:paraId="03FF8EF4" w14:textId="77777777" w:rsidR="00E61F6D" w:rsidRPr="00E61F6D" w:rsidRDefault="00E61F6D" w:rsidP="00E61F6D">
      <w:pPr>
        <w:pStyle w:val="Nessunaspaziatura"/>
        <w:spacing w:after="240" w:line="360" w:lineRule="auto"/>
        <w:rPr>
          <w:lang w:val="en-US"/>
        </w:rPr>
      </w:pPr>
      <w:r w:rsidRPr="00E61F6D">
        <w:rPr>
          <w:lang w:val="en-US"/>
        </w:rPr>
        <w:t>For practical cooperation, partners should agree a short shared glossary. Suggested definitions include: signal – any item of information that may indicate exploitation, recruitment, advertisement, control, or related facilitation; presumed victim – a person for whom indicators justify protection-oriented action prior to or without formal identification; digital lead – an online or device-derived trace relevant to prevention, safeguarding, or investigation; infrastructure – the technical, financial, transport, accommodation, identity, or service elements that enable trafficking activity; campaign – a planned communication intervention with a defined objective, target audience, channel set, and monitoring method; and case action team – the limited group of actors tasked with progressing a defined case or hotspot response.</w:t>
      </w:r>
    </w:p>
    <w:p w14:paraId="7E1BE0DB" w14:textId="77777777" w:rsidR="00E61F6D" w:rsidRPr="00E61F6D" w:rsidRDefault="00E61F6D" w:rsidP="00E61F6D">
      <w:pPr>
        <w:pStyle w:val="Nessunaspaziatura"/>
        <w:spacing w:after="240" w:line="360" w:lineRule="auto"/>
        <w:rPr>
          <w:lang w:val="en-US"/>
        </w:rPr>
      </w:pPr>
      <w:r w:rsidRPr="00E61F6D">
        <w:rPr>
          <w:lang w:val="en-US"/>
        </w:rPr>
        <w:t>Agencies should also clarify how they use terms such as intelligence, evidence, referral, safeguarding, deconfliction, hot content, emergency accommodation, coercion, position of vulnerability, and organised role. Ambiguous vocabulary creates friction, especially under time pressure. A one-page glossary agreed by partners is therefore a low-cost but high-value tool.</w:t>
      </w:r>
    </w:p>
    <w:p w14:paraId="4482E251" w14:textId="462984C3" w:rsidR="004A1B35" w:rsidRDefault="00E61F6D" w:rsidP="00E61F6D">
      <w:pPr>
        <w:pStyle w:val="Titolo2"/>
        <w:rPr>
          <w:lang w:val="en-US"/>
        </w:rPr>
      </w:pPr>
      <w:bookmarkStart w:id="43" w:name="_Toc229495137"/>
      <w:r>
        <w:rPr>
          <w:lang w:val="en-US"/>
        </w:rPr>
        <w:t>Annex P – Cross-border cooperation checklist</w:t>
      </w:r>
      <w:bookmarkEnd w:id="43"/>
    </w:p>
    <w:p w14:paraId="43D77C03" w14:textId="77777777" w:rsidR="008F07F0" w:rsidRPr="008F07F0" w:rsidRDefault="008F07F0" w:rsidP="008F07F0">
      <w:pPr>
        <w:pStyle w:val="Nessunaspaziatura"/>
        <w:spacing w:after="240" w:line="360" w:lineRule="auto"/>
        <w:rPr>
          <w:lang w:val="en-US"/>
        </w:rPr>
      </w:pPr>
      <w:r w:rsidRPr="008F07F0">
        <w:rPr>
          <w:lang w:val="en-US"/>
        </w:rPr>
        <w:t>Cross-border cooperation should be considered early when any of the following are present: victims or suspects moving across borders; platforms or service providers located abroad; financial flows routed through foreign institutions; multiple advertising locations in different countries; or evidence likely to be stored outside the requesting jurisdiction. A checklist approach helps teams avoid late recognition of transnational complexity.</w:t>
      </w:r>
    </w:p>
    <w:p w14:paraId="3CBD5DBA" w14:textId="77777777" w:rsidR="008F07F0" w:rsidRPr="008F07F0" w:rsidRDefault="008F07F0" w:rsidP="008F07F0">
      <w:pPr>
        <w:pStyle w:val="Nessunaspaziatura"/>
        <w:spacing w:after="240" w:line="360" w:lineRule="auto"/>
        <w:rPr>
          <w:lang w:val="en-US"/>
        </w:rPr>
      </w:pPr>
      <w:r w:rsidRPr="008F07F0">
        <w:rPr>
          <w:lang w:val="en-US"/>
        </w:rPr>
        <w:t xml:space="preserve">Suggested checklist: identify all relevant jurisdictions; define what must be preserved immediately; consult the prosecutor on the most suitable cooperation channel; identify whether parallel investigations may already exist; prepare concise case summaries for external counterparts; define </w:t>
      </w:r>
      <w:r w:rsidRPr="008F07F0">
        <w:rPr>
          <w:lang w:val="en-US"/>
        </w:rPr>
        <w:lastRenderedPageBreak/>
        <w:t>what victim-protection issues require special handling in international exchanges; and log all outbound and inbound cooperation requests with dates and outcomes.</w:t>
      </w:r>
    </w:p>
    <w:p w14:paraId="47C16BDB" w14:textId="77777777" w:rsidR="008F07F0" w:rsidRPr="008F07F0" w:rsidRDefault="008F07F0" w:rsidP="008F07F0">
      <w:pPr>
        <w:pStyle w:val="Nessunaspaziatura"/>
        <w:spacing w:after="240" w:line="360" w:lineRule="auto"/>
        <w:rPr>
          <w:lang w:val="en-US"/>
        </w:rPr>
      </w:pPr>
      <w:r w:rsidRPr="008F07F0">
        <w:rPr>
          <w:lang w:val="en-US"/>
        </w:rPr>
        <w:t>Operational teams should remember that international cooperation is not only a formal legal exercise. It is also a coordination exercise. Conflicting timings, different evidential standards, and different urgency levels can weaken impact if they are not anticipated. Where possible, teams should use coordination meetings to align arrest strategy, victim protection, disclosure timing, and media handling.</w:t>
      </w:r>
    </w:p>
    <w:p w14:paraId="4BA22804" w14:textId="39A8F288" w:rsidR="00E61F6D" w:rsidRDefault="008F07F0" w:rsidP="008F07F0">
      <w:pPr>
        <w:pStyle w:val="Titolo2"/>
        <w:rPr>
          <w:lang w:val="en-US"/>
        </w:rPr>
      </w:pPr>
      <w:bookmarkStart w:id="44" w:name="_Toc229495138"/>
      <w:r>
        <w:rPr>
          <w:lang w:val="en-US"/>
        </w:rPr>
        <w:t>Annex Q – Child safeguarding and age-uncertainty protocol</w:t>
      </w:r>
      <w:bookmarkEnd w:id="44"/>
    </w:p>
    <w:p w14:paraId="3DC7035B" w14:textId="77777777" w:rsidR="000D5653" w:rsidRPr="000D5653" w:rsidRDefault="000D5653" w:rsidP="000D5653">
      <w:pPr>
        <w:pStyle w:val="Nessunaspaziatura"/>
        <w:spacing w:after="240" w:line="360" w:lineRule="auto"/>
        <w:rPr>
          <w:lang w:val="en-US"/>
        </w:rPr>
      </w:pPr>
      <w:r w:rsidRPr="000D5653">
        <w:rPr>
          <w:lang w:val="en-US"/>
        </w:rPr>
        <w:t>Cases involving children or possible children require a distinct safeguarding posture. In online environments, age may be uncertain, misrepresented, or deliberately obscured. Where there is a reasonable possibility that a person is a child, teams should default to child-protection-sensitive handling until competent procedures clarify status. This means rapid safeguarding consultation, restricted circulation of images or personal data, and avoidance of interviewing styles or operational pressures that are unsuitable for children.</w:t>
      </w:r>
    </w:p>
    <w:p w14:paraId="16D897CC" w14:textId="77777777" w:rsidR="000D5653" w:rsidRPr="000D5653" w:rsidRDefault="000D5653" w:rsidP="000D5653">
      <w:pPr>
        <w:pStyle w:val="Nessunaspaziatura"/>
        <w:spacing w:after="240" w:line="360" w:lineRule="auto"/>
        <w:rPr>
          <w:lang w:val="en-US"/>
        </w:rPr>
      </w:pPr>
      <w:r w:rsidRPr="000D5653">
        <w:rPr>
          <w:lang w:val="en-US"/>
        </w:rPr>
        <w:t>If online content suggests grooming, child sexual exploitation, or trafficking-related control of a minor, immediate protective measures should be considered alongside criminal measures. These may include referral to child-protection services, urgent platform reporting where lawful and appropriate, and rapid review of whether the child is currently reachable through school, health, asylum, social-care, or municipal systems. Multi-agency coordination is particularly important because fragments of the picture may exist in different institutions that, taken alone, appear inconclusive.</w:t>
      </w:r>
    </w:p>
    <w:p w14:paraId="0E442981" w14:textId="77777777" w:rsidR="000D5653" w:rsidRDefault="000D5653" w:rsidP="000D5653">
      <w:pPr>
        <w:pStyle w:val="Nessunaspaziatura"/>
        <w:spacing w:after="240" w:line="360" w:lineRule="auto"/>
        <w:rPr>
          <w:lang w:val="en-US"/>
        </w:rPr>
      </w:pPr>
      <w:r w:rsidRPr="000D5653">
        <w:rPr>
          <w:lang w:val="en-US"/>
        </w:rPr>
        <w:t>Training for teams handling age-uncertain cases should include communication with children, trauma-informed practice, use of intermediaries or specialised support persons where available, and heightened caution around publicity, image use, and digital evidence that could retraumatise or identify the child.</w:t>
      </w:r>
    </w:p>
    <w:p w14:paraId="2436E863" w14:textId="582D3450" w:rsidR="00DF6928" w:rsidRDefault="00DF6928" w:rsidP="00DF6928">
      <w:pPr>
        <w:pStyle w:val="Titolo2"/>
        <w:rPr>
          <w:lang w:val="en-US"/>
        </w:rPr>
      </w:pPr>
      <w:bookmarkStart w:id="45" w:name="_Toc229495139"/>
      <w:r>
        <w:rPr>
          <w:lang w:val="en-US"/>
        </w:rPr>
        <w:lastRenderedPageBreak/>
        <w:t>Annex R – Media, communication, and public information protocol</w:t>
      </w:r>
      <w:bookmarkEnd w:id="45"/>
    </w:p>
    <w:p w14:paraId="473B33FE" w14:textId="77777777" w:rsidR="00126948" w:rsidRPr="00126948" w:rsidRDefault="00126948" w:rsidP="00126948">
      <w:pPr>
        <w:pStyle w:val="Nessunaspaziatura"/>
        <w:spacing w:after="240" w:line="360" w:lineRule="auto"/>
        <w:rPr>
          <w:lang w:val="en-US"/>
        </w:rPr>
      </w:pPr>
      <w:r w:rsidRPr="00126948">
        <w:rPr>
          <w:lang w:val="en-US"/>
        </w:rPr>
        <w:t>Trafficking cases often attract media attention, especially where online content, high-profile raids, organised networks, or child victims are involved. Poor media handling can expose victims, distort public understanding, prejudice proceedings, or undermine trust between agencies and civil society. The toolkit therefore recommends a simple public information protocol agreed in advance among partners.</w:t>
      </w:r>
    </w:p>
    <w:p w14:paraId="45466161" w14:textId="77777777" w:rsidR="00126948" w:rsidRPr="00126948" w:rsidRDefault="00126948" w:rsidP="00126948">
      <w:pPr>
        <w:pStyle w:val="Nessunaspaziatura"/>
        <w:spacing w:after="240" w:line="360" w:lineRule="auto"/>
        <w:rPr>
          <w:lang w:val="en-US"/>
        </w:rPr>
      </w:pPr>
      <w:r w:rsidRPr="00126948">
        <w:rPr>
          <w:lang w:val="en-US"/>
        </w:rPr>
        <w:t>The protocol should specify who may speak publicly, what approval is required, how victim privacy will be protected, how ongoing operational sensitivity will be assessed, and how corrections will be handled if inaccurate reporting appears. Communication should use precise language. It should avoid sensational imagery, avoid implying consent where coercion indicators are present, and avoid publishing details that allow victims to be identified directly or indirectly.</w:t>
      </w:r>
    </w:p>
    <w:p w14:paraId="3812925E" w14:textId="77777777" w:rsidR="00126948" w:rsidRPr="00126948" w:rsidRDefault="00126948" w:rsidP="00126948">
      <w:pPr>
        <w:pStyle w:val="Nessunaspaziatura"/>
        <w:spacing w:after="240" w:line="360" w:lineRule="auto"/>
        <w:rPr>
          <w:lang w:val="en-US"/>
        </w:rPr>
      </w:pPr>
      <w:r w:rsidRPr="00126948">
        <w:rPr>
          <w:lang w:val="en-US"/>
        </w:rPr>
        <w:t>Public communication also has a strategic side. Cases can generate learning opportunities for prevention campaigns, practitioner awareness, and demand reduction, but only if information is de-identified, contextualised, and timed appropriately. Teams should therefore build a habit of separating media pressure from strategic communication planning.</w:t>
      </w:r>
    </w:p>
    <w:p w14:paraId="4DEAE40A" w14:textId="5BF2D04B" w:rsidR="00126948" w:rsidRDefault="00126948" w:rsidP="00126948">
      <w:pPr>
        <w:pStyle w:val="Titolo2"/>
        <w:rPr>
          <w:lang w:val="en-US"/>
        </w:rPr>
      </w:pPr>
      <w:bookmarkStart w:id="46" w:name="_Toc229495140"/>
      <w:r>
        <w:rPr>
          <w:lang w:val="en-US"/>
        </w:rPr>
        <w:t>Annex S – Quality assurance checklist for technology-enabled investigations</w:t>
      </w:r>
      <w:bookmarkEnd w:id="46"/>
    </w:p>
    <w:p w14:paraId="26A12E9E" w14:textId="77777777" w:rsidR="00084EA0" w:rsidRPr="00084EA0" w:rsidRDefault="00084EA0" w:rsidP="00084EA0">
      <w:pPr>
        <w:pStyle w:val="Nessunaspaziatura"/>
        <w:spacing w:after="240" w:line="360" w:lineRule="auto"/>
        <w:rPr>
          <w:lang w:val="en-US"/>
        </w:rPr>
      </w:pPr>
      <w:r w:rsidRPr="00084EA0">
        <w:rPr>
          <w:lang w:val="en-US"/>
        </w:rPr>
        <w:t>Technology-enabled investigations require quality assurance at multiple points: collection, extraction, analysis, reporting, disclosure, and storage. Suggested checks include: was the operator competent and authorised; was the tool version recorded; were collection steps reproducible and documented; were translations or analytical assumptions clearly marked as such; were original files preserved intact; and were results peer-reviewed where the case is significant or technically complex?</w:t>
      </w:r>
    </w:p>
    <w:p w14:paraId="10862843" w14:textId="77777777" w:rsidR="00084EA0" w:rsidRPr="00084EA0" w:rsidRDefault="00084EA0" w:rsidP="00084EA0">
      <w:pPr>
        <w:pStyle w:val="Nessunaspaziatura"/>
        <w:spacing w:after="240" w:line="360" w:lineRule="auto"/>
        <w:rPr>
          <w:lang w:val="en-US"/>
        </w:rPr>
      </w:pPr>
      <w:r w:rsidRPr="00084EA0">
        <w:rPr>
          <w:lang w:val="en-US"/>
        </w:rPr>
        <w:t>Where device or platform extraction is used, quality assurance should also cover scope management. Teams should ask whether the material gathered was relevant and proportionate, whether privileged or unrelated sensitive material was segregated according to law and procedure, and whether disclosure obligations are understood by the investigative team. Quality assurance is not only about scientific defensibility; it is also about fairness and legality.</w:t>
      </w:r>
    </w:p>
    <w:p w14:paraId="05C3430C" w14:textId="77777777" w:rsidR="00084EA0" w:rsidRPr="00084EA0" w:rsidRDefault="00084EA0" w:rsidP="00084EA0">
      <w:pPr>
        <w:pStyle w:val="Nessunaspaziatura"/>
        <w:spacing w:after="240" w:line="360" w:lineRule="auto"/>
        <w:rPr>
          <w:lang w:val="en-US"/>
        </w:rPr>
      </w:pPr>
      <w:r w:rsidRPr="00084EA0">
        <w:rPr>
          <w:lang w:val="en-US"/>
        </w:rPr>
        <w:lastRenderedPageBreak/>
        <w:t>For pilot implementation, one practical solution is a monthly case-sampling exercise in which a supervisor and a technical peer review one recent digital case file using a common checklist. Findings should feed directly into refresher training and SOP updates.</w:t>
      </w:r>
    </w:p>
    <w:p w14:paraId="43F3598C" w14:textId="56E68FA0" w:rsidR="00126948" w:rsidRDefault="00084EA0" w:rsidP="00084EA0">
      <w:pPr>
        <w:pStyle w:val="Titolo2"/>
        <w:rPr>
          <w:lang w:val="en-US"/>
        </w:rPr>
      </w:pPr>
      <w:bookmarkStart w:id="47" w:name="_Toc229495141"/>
      <w:r>
        <w:rPr>
          <w:lang w:val="en-US"/>
        </w:rPr>
        <w:t>Annex T – Sample quarterly review agenda</w:t>
      </w:r>
      <w:bookmarkEnd w:id="47"/>
    </w:p>
    <w:p w14:paraId="21BD737D" w14:textId="77777777" w:rsidR="00744B15" w:rsidRPr="00744B15" w:rsidRDefault="00744B15" w:rsidP="00744B15">
      <w:pPr>
        <w:pStyle w:val="Nessunaspaziatura"/>
        <w:spacing w:after="240" w:line="360" w:lineRule="auto"/>
        <w:rPr>
          <w:lang w:val="en-US"/>
        </w:rPr>
      </w:pPr>
      <w:r w:rsidRPr="00744B15">
        <w:rPr>
          <w:lang w:val="en-US"/>
        </w:rPr>
        <w:t>Quarterly reviews should go beyond statistics. A strong agenda might include: overview of signals and case patterns; review of safeguarding timeliness; review of cross-border issues; assessment of equipment use and technical barriers; summary of campaign activity and lessons; review of partner participation and attendance; review of information-sharing or privacy incidents; and agreement on what procedures or indicators need updating.</w:t>
      </w:r>
    </w:p>
    <w:p w14:paraId="7C044192" w14:textId="77777777" w:rsidR="00744B15" w:rsidRPr="00744B15" w:rsidRDefault="00744B15" w:rsidP="00744B15">
      <w:pPr>
        <w:pStyle w:val="Nessunaspaziatura"/>
        <w:spacing w:after="240" w:line="360" w:lineRule="auto"/>
        <w:rPr>
          <w:lang w:val="en-US"/>
        </w:rPr>
      </w:pPr>
      <w:r w:rsidRPr="00744B15">
        <w:rPr>
          <w:lang w:val="en-US"/>
        </w:rPr>
        <w:t>The review should end with three outputs only: actions, owners, and deadlines. Too many learning forums produce interesting discussion but weak follow-through. A short written review note should then be circulated to participating organisations and retained in the partnership record system.</w:t>
      </w:r>
    </w:p>
    <w:p w14:paraId="3C636276" w14:textId="4B50AACF" w:rsidR="00084EA0" w:rsidRDefault="0099613C" w:rsidP="0099613C">
      <w:pPr>
        <w:pStyle w:val="Titolo2"/>
        <w:rPr>
          <w:lang w:val="en-US"/>
        </w:rPr>
      </w:pPr>
      <w:bookmarkStart w:id="48" w:name="_Toc229495142"/>
      <w:r w:rsidRPr="0099613C">
        <w:rPr>
          <w:lang w:val="en-US"/>
        </w:rPr>
        <w:t>Annex U – Minimum documentation pack for each</w:t>
      </w:r>
      <w:r>
        <w:rPr>
          <w:lang w:val="en-US"/>
        </w:rPr>
        <w:t xml:space="preserve"> pilot case</w:t>
      </w:r>
      <w:bookmarkEnd w:id="48"/>
    </w:p>
    <w:p w14:paraId="1A09CE20" w14:textId="77777777" w:rsidR="00D51737" w:rsidRPr="00D51737" w:rsidRDefault="00D51737" w:rsidP="00D51737">
      <w:pPr>
        <w:pStyle w:val="Nessunaspaziatura"/>
        <w:spacing w:after="240" w:line="360" w:lineRule="auto"/>
        <w:rPr>
          <w:lang w:val="en-US"/>
        </w:rPr>
      </w:pPr>
      <w:r w:rsidRPr="00D51737">
        <w:rPr>
          <w:lang w:val="en-US"/>
        </w:rPr>
        <w:t>For consistency across pilots, each case should ideally contain a minimum documentation pack. This pack may be adapted to local systems, but it should normally include: the first-signal record; the triage decision; the preservation note for digital content; the safeguarding/referral record where relevant; the tasking log; a short case theory note; the financial-enquiry note if applicable; and the review note explaining outcome and lessons. Standardisation at this level makes later comparison and transferability much easier.</w:t>
      </w:r>
    </w:p>
    <w:p w14:paraId="05355AB9" w14:textId="77777777" w:rsidR="00D51737" w:rsidRPr="00D51737" w:rsidRDefault="00D51737" w:rsidP="00D51737">
      <w:pPr>
        <w:pStyle w:val="Nessunaspaziatura"/>
        <w:spacing w:after="240" w:line="360" w:lineRule="auto"/>
        <w:rPr>
          <w:lang w:val="en-US"/>
        </w:rPr>
      </w:pPr>
      <w:r w:rsidRPr="00D51737">
        <w:rPr>
          <w:lang w:val="en-US"/>
        </w:rPr>
        <w:t>The pack should be light enough to sustain operational use, yet structured enough that a new supervisor or partner can understand what happened without reconstructing the case from scattered emails or informal messages. For project reporting, anonymised versions of these packs can also support evidence-based learning across sites.</w:t>
      </w:r>
    </w:p>
    <w:p w14:paraId="22711A53" w14:textId="10D5406D" w:rsidR="0099613C" w:rsidRDefault="00D51737" w:rsidP="005C6D8A">
      <w:pPr>
        <w:pStyle w:val="Titolo1"/>
        <w:rPr>
          <w:lang w:val="en-US"/>
        </w:rPr>
      </w:pPr>
      <w:bookmarkStart w:id="49" w:name="_Toc229495143"/>
      <w:r>
        <w:rPr>
          <w:lang w:val="en-US"/>
        </w:rPr>
        <w:t>Closing note</w:t>
      </w:r>
      <w:bookmarkEnd w:id="49"/>
    </w:p>
    <w:p w14:paraId="1148C1B2" w14:textId="77777777" w:rsidR="004958B0" w:rsidRPr="004958B0" w:rsidRDefault="004958B0" w:rsidP="004958B0">
      <w:pPr>
        <w:pStyle w:val="Nessunaspaziatura"/>
        <w:spacing w:after="240" w:line="360" w:lineRule="auto"/>
        <w:rPr>
          <w:lang w:val="en-US"/>
        </w:rPr>
      </w:pPr>
      <w:r w:rsidRPr="004958B0">
        <w:rPr>
          <w:lang w:val="en-US"/>
        </w:rPr>
        <w:t xml:space="preserve">A multi-agency toolkit is valuable only when it is used repeatedly, reviewed honestly, and adapted to changing offender behaviour. The digital dimension of trafficking will continue to evolve. The safest response is not a static list of tools, but a disciplined operating model that links digital </w:t>
      </w:r>
      <w:r w:rsidRPr="004958B0">
        <w:rPr>
          <w:lang w:val="en-US"/>
        </w:rPr>
        <w:lastRenderedPageBreak/>
        <w:t>detection, legal process, human judgement, and victim protection. INTERCEPTED provides an opportunity to build that model in practice.</w:t>
      </w:r>
    </w:p>
    <w:p w14:paraId="40B9BEBE" w14:textId="77777777" w:rsidR="005C6D8A" w:rsidRPr="004958B0" w:rsidRDefault="005C6D8A" w:rsidP="005C6D8A"/>
    <w:p w14:paraId="5865359F" w14:textId="77777777" w:rsidR="000D5653" w:rsidRDefault="000D5653" w:rsidP="000D5653"/>
    <w:p w14:paraId="441DA30E" w14:textId="77777777" w:rsidR="00207800" w:rsidRDefault="00207800" w:rsidP="000D5653"/>
    <w:p w14:paraId="396ED801" w14:textId="77777777" w:rsidR="00207800" w:rsidRDefault="00207800" w:rsidP="000D5653"/>
    <w:p w14:paraId="7378271C" w14:textId="77777777" w:rsidR="00207800" w:rsidRDefault="00207800" w:rsidP="000D5653"/>
    <w:p w14:paraId="73DF8984" w14:textId="77777777" w:rsidR="00207800" w:rsidRDefault="00207800" w:rsidP="000D5653"/>
    <w:p w14:paraId="0DA0A5DD" w14:textId="77777777" w:rsidR="00207800" w:rsidRDefault="00207800" w:rsidP="000D5653"/>
    <w:p w14:paraId="325F86A3" w14:textId="77777777" w:rsidR="00207800" w:rsidRDefault="00207800" w:rsidP="000D5653"/>
    <w:p w14:paraId="0E11C040" w14:textId="77777777" w:rsidR="00207800" w:rsidRDefault="00207800" w:rsidP="000D5653"/>
    <w:p w14:paraId="2A62D6EC" w14:textId="77777777" w:rsidR="00207800" w:rsidRDefault="00207800" w:rsidP="000D5653"/>
    <w:p w14:paraId="0A525DA4" w14:textId="77777777" w:rsidR="00207800" w:rsidRDefault="00207800" w:rsidP="000D5653"/>
    <w:p w14:paraId="4F82B7B6" w14:textId="77777777" w:rsidR="00207800" w:rsidRDefault="00207800" w:rsidP="000D5653"/>
    <w:p w14:paraId="646662D2" w14:textId="77777777" w:rsidR="00207800" w:rsidRDefault="00207800" w:rsidP="000D5653"/>
    <w:p w14:paraId="1B6CED9D" w14:textId="77777777" w:rsidR="00207800" w:rsidRDefault="00207800" w:rsidP="000D5653"/>
    <w:p w14:paraId="20C8DEB8" w14:textId="77777777" w:rsidR="00207800" w:rsidRDefault="00207800" w:rsidP="000D5653"/>
    <w:p w14:paraId="1F58F05A" w14:textId="77777777" w:rsidR="00207800" w:rsidRDefault="00207800" w:rsidP="000D5653"/>
    <w:p w14:paraId="2D31245B" w14:textId="77777777" w:rsidR="00207800" w:rsidRDefault="00207800" w:rsidP="000D5653"/>
    <w:p w14:paraId="7EFB54C5" w14:textId="77777777" w:rsidR="00207800" w:rsidRDefault="00207800" w:rsidP="000D5653"/>
    <w:p w14:paraId="34F304E7" w14:textId="77777777" w:rsidR="00207800" w:rsidRDefault="00207800" w:rsidP="000D5653"/>
    <w:p w14:paraId="00E556DE" w14:textId="77777777" w:rsidR="00207800" w:rsidRDefault="00207800" w:rsidP="000D5653"/>
    <w:p w14:paraId="7AE429A6" w14:textId="77777777" w:rsidR="00207800" w:rsidRDefault="00207800" w:rsidP="000D5653"/>
    <w:p w14:paraId="1EC80FC0" w14:textId="77777777" w:rsidR="00207800" w:rsidRDefault="00207800" w:rsidP="000D5653"/>
    <w:p w14:paraId="324B8756" w14:textId="77777777" w:rsidR="00207800" w:rsidRDefault="00207800" w:rsidP="000D5653"/>
    <w:p w14:paraId="3BD4BD4E" w14:textId="77777777" w:rsidR="00207800" w:rsidRDefault="00207800" w:rsidP="000D5653"/>
    <w:p w14:paraId="2386DCF8" w14:textId="77777777" w:rsidR="00207800" w:rsidRDefault="00207800" w:rsidP="000D5653"/>
    <w:p w14:paraId="01B4FA28" w14:textId="77777777" w:rsidR="00207800" w:rsidRDefault="00207800" w:rsidP="000D5653"/>
    <w:p w14:paraId="30195BF9" w14:textId="77777777" w:rsidR="00207800" w:rsidRDefault="00207800" w:rsidP="000D5653"/>
    <w:p w14:paraId="4CFBA8EE" w14:textId="77777777" w:rsidR="00207800" w:rsidRDefault="00207800" w:rsidP="000D5653"/>
    <w:p w14:paraId="46817A07" w14:textId="77777777" w:rsidR="00207800" w:rsidRDefault="00207800" w:rsidP="000D5653"/>
    <w:p w14:paraId="7A45BF68" w14:textId="77777777" w:rsidR="00207800" w:rsidRDefault="00207800" w:rsidP="000D5653"/>
    <w:p w14:paraId="2FA44DE3" w14:textId="77777777" w:rsidR="00207800" w:rsidRDefault="00207800" w:rsidP="000D5653"/>
    <w:p w14:paraId="138E6F52" w14:textId="77777777" w:rsidR="00207800" w:rsidRDefault="00207800" w:rsidP="000D5653"/>
    <w:p w14:paraId="7B36813F" w14:textId="77777777" w:rsidR="00207800" w:rsidRDefault="00207800" w:rsidP="000D5653"/>
    <w:p w14:paraId="7D3CE5C2" w14:textId="77777777" w:rsidR="00207800" w:rsidRDefault="00207800" w:rsidP="000D5653"/>
    <w:p w14:paraId="5A6CD971" w14:textId="77777777" w:rsidR="00207800" w:rsidRDefault="00207800" w:rsidP="000D5653"/>
    <w:p w14:paraId="272A79A9" w14:textId="77777777" w:rsidR="00207800" w:rsidRDefault="00207800" w:rsidP="000D5653"/>
    <w:p w14:paraId="02DAA5CC" w14:textId="77777777" w:rsidR="00207800" w:rsidRDefault="00207800" w:rsidP="000D5653"/>
    <w:p w14:paraId="27CA2A5F" w14:textId="77777777" w:rsidR="00207800" w:rsidRDefault="00207800" w:rsidP="000D5653"/>
    <w:p w14:paraId="4A20F256" w14:textId="77777777" w:rsidR="00207800" w:rsidRDefault="00207800" w:rsidP="000D5653"/>
    <w:p w14:paraId="5CF0C06A" w14:textId="77777777" w:rsidR="00207800" w:rsidRDefault="00207800" w:rsidP="000D5653"/>
    <w:p w14:paraId="3412FC23" w14:textId="77777777" w:rsidR="00207800" w:rsidRDefault="00207800" w:rsidP="000D5653"/>
    <w:p w14:paraId="08D188F0" w14:textId="77777777" w:rsidR="00207800" w:rsidRDefault="00207800" w:rsidP="000D5653"/>
    <w:p w14:paraId="4AD956FB" w14:textId="0EEABFAA" w:rsidR="00207800" w:rsidRPr="000D5653" w:rsidRDefault="00207800" w:rsidP="000D5653">
      <w:r>
        <w:rPr>
          <w:noProof/>
        </w:rPr>
        <w:lastRenderedPageBreak/>
        <w:drawing>
          <wp:anchor distT="0" distB="0" distL="114300" distR="114300" simplePos="0" relativeHeight="251660291" behindDoc="0" locked="0" layoutInCell="1" allowOverlap="1" wp14:anchorId="5EC7A67C" wp14:editId="18B96EF6">
            <wp:simplePos x="0" y="0"/>
            <wp:positionH relativeFrom="margin">
              <wp:align>center</wp:align>
            </wp:positionH>
            <wp:positionV relativeFrom="paragraph">
              <wp:posOffset>2428240</wp:posOffset>
            </wp:positionV>
            <wp:extent cx="2743200" cy="2879725"/>
            <wp:effectExtent l="0" t="0" r="0" b="0"/>
            <wp:wrapNone/>
            <wp:docPr id="19691861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879725"/>
                    </a:xfrm>
                    <a:prstGeom prst="rect">
                      <a:avLst/>
                    </a:prstGeom>
                    <a:noFill/>
                    <a:ln>
                      <a:noFill/>
                    </a:ln>
                  </pic:spPr>
                </pic:pic>
              </a:graphicData>
            </a:graphic>
          </wp:anchor>
        </w:drawing>
      </w:r>
    </w:p>
    <w:sectPr w:rsidR="00207800" w:rsidRPr="000D5653" w:rsidSect="002F6F6B">
      <w:headerReference w:type="default" r:id="rId13"/>
      <w:footerReference w:type="default" r:id="rId14"/>
      <w:headerReference w:type="first" r:id="rId15"/>
      <w:pgSz w:w="11906" w:h="16838"/>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CA7E" w14:textId="77777777" w:rsidR="003F35A4" w:rsidRDefault="003F35A4" w:rsidP="00F216CA">
      <w:r>
        <w:separator/>
      </w:r>
    </w:p>
  </w:endnote>
  <w:endnote w:type="continuationSeparator" w:id="0">
    <w:p w14:paraId="3A5A136D" w14:textId="77777777" w:rsidR="003F35A4" w:rsidRDefault="003F35A4" w:rsidP="00F2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683212"/>
      <w:docPartObj>
        <w:docPartGallery w:val="Page Numbers (Bottom of Page)"/>
        <w:docPartUnique/>
      </w:docPartObj>
    </w:sdtPr>
    <w:sdtContent>
      <w:p w14:paraId="42C27344" w14:textId="6B0CBFF6" w:rsidR="00E3241E" w:rsidRDefault="00E3241E">
        <w:pPr>
          <w:pStyle w:val="Pidipagina"/>
          <w:jc w:val="right"/>
        </w:pPr>
        <w:r w:rsidRPr="008023F3">
          <w:rPr>
            <w:noProof/>
            <w:color w:val="404040" w:themeColor="text1" w:themeTint="BF"/>
            <w:sz w:val="18"/>
            <w:szCs w:val="18"/>
          </w:rPr>
          <w:drawing>
            <wp:anchor distT="0" distB="0" distL="114300" distR="114300" simplePos="0" relativeHeight="251658242" behindDoc="1" locked="0" layoutInCell="1" allowOverlap="1" wp14:anchorId="6C6EEC82" wp14:editId="58C2B8EB">
              <wp:simplePos x="0" y="0"/>
              <wp:positionH relativeFrom="page">
                <wp:align>right</wp:align>
              </wp:positionH>
              <wp:positionV relativeFrom="paragraph">
                <wp:posOffset>-1206810</wp:posOffset>
              </wp:positionV>
              <wp:extent cx="7559675" cy="2070735"/>
              <wp:effectExtent l="0" t="0" r="3175"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59675" cy="20707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it-IT"/>
          </w:rPr>
          <w:t>2</w:t>
        </w:r>
        <w:r>
          <w:fldChar w:fldCharType="end"/>
        </w:r>
      </w:p>
    </w:sdtContent>
  </w:sdt>
  <w:p w14:paraId="314FEB63" w14:textId="632D37CE" w:rsidR="00C92D98" w:rsidRDefault="00AB7611">
    <w:pPr>
      <w:pStyle w:val="Pidipagina"/>
    </w:pPr>
    <w:r>
      <w:rPr>
        <w:rFonts w:ascii="Calibri" w:eastAsia="Calibri" w:hAnsi="Calibri" w:cs="Arial"/>
        <w:b/>
        <w:noProof/>
        <w:color w:val="84A4AF"/>
        <w:sz w:val="22"/>
        <w:szCs w:val="22"/>
        <w:lang w:val="en-GB"/>
      </w:rPr>
      <w:drawing>
        <wp:anchor distT="0" distB="0" distL="114300" distR="114300" simplePos="0" relativeHeight="251658243" behindDoc="0" locked="0" layoutInCell="1" allowOverlap="1" wp14:anchorId="42635E34" wp14:editId="5C998EA3">
          <wp:simplePos x="0" y="0"/>
          <wp:positionH relativeFrom="margin">
            <wp:posOffset>491815</wp:posOffset>
          </wp:positionH>
          <wp:positionV relativeFrom="paragraph">
            <wp:posOffset>45424</wp:posOffset>
          </wp:positionV>
          <wp:extent cx="1751602" cy="389649"/>
          <wp:effectExtent l="0" t="0" r="0" b="0"/>
          <wp:wrapNone/>
          <wp:docPr id="89208445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1602" cy="38964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FAB4" w14:textId="77777777" w:rsidR="003F35A4" w:rsidRDefault="003F35A4" w:rsidP="00F216CA">
      <w:r>
        <w:separator/>
      </w:r>
    </w:p>
  </w:footnote>
  <w:footnote w:type="continuationSeparator" w:id="0">
    <w:p w14:paraId="7944D81F" w14:textId="77777777" w:rsidR="003F35A4" w:rsidRDefault="003F35A4" w:rsidP="00F2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50C0" w14:textId="1CAD7F29" w:rsidR="00C92D98" w:rsidRDefault="00C92D98">
    <w:pPr>
      <w:pStyle w:val="Intestazione"/>
    </w:pPr>
    <w:r>
      <w:rPr>
        <w:noProof/>
      </w:rPr>
      <w:drawing>
        <wp:anchor distT="0" distB="0" distL="114300" distR="114300" simplePos="0" relativeHeight="251658241" behindDoc="1" locked="0" layoutInCell="1" allowOverlap="1" wp14:anchorId="1362BDDA" wp14:editId="46F40FC0">
          <wp:simplePos x="0" y="0"/>
          <wp:positionH relativeFrom="page">
            <wp:align>left</wp:align>
          </wp:positionH>
          <wp:positionV relativeFrom="paragraph">
            <wp:posOffset>-449675</wp:posOffset>
          </wp:positionV>
          <wp:extent cx="7560000" cy="1512177"/>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177"/>
                  </a:xfrm>
                  <a:prstGeom prst="rect">
                    <a:avLst/>
                  </a:prstGeom>
                </pic:spPr>
              </pic:pic>
            </a:graphicData>
          </a:graphic>
          <wp14:sizeRelH relativeFrom="page">
            <wp14:pctWidth>0</wp14:pctWidth>
          </wp14:sizeRelH>
          <wp14:sizeRelV relativeFrom="page">
            <wp14:pctHeight>0</wp14:pctHeight>
          </wp14:sizeRelV>
        </wp:anchor>
      </w:drawing>
    </w:r>
  </w:p>
  <w:p w14:paraId="0B028C25" w14:textId="77777777" w:rsidR="00C92D98" w:rsidRDefault="00C92D98">
    <w:pPr>
      <w:pStyle w:val="Intestazione"/>
    </w:pPr>
  </w:p>
  <w:p w14:paraId="0DF76512" w14:textId="2211B730" w:rsidR="00A9172D" w:rsidRPr="00C92D98" w:rsidRDefault="00826187" w:rsidP="00C92D98">
    <w:pPr>
      <w:pStyle w:val="Intestazione"/>
      <w:jc w:val="right"/>
      <w:rPr>
        <w:rFonts w:cstheme="minorHAnsi"/>
        <w:b/>
        <w:bCs/>
        <w:color w:val="45616B"/>
        <w:sz w:val="22"/>
        <w:szCs w:val="22"/>
      </w:rPr>
    </w:pPr>
    <w:r w:rsidRPr="00C92D98">
      <w:rPr>
        <w:rFonts w:cstheme="minorHAnsi"/>
        <w:b/>
        <w:bCs/>
        <w:color w:val="45616B"/>
        <w:sz w:val="22"/>
        <w:szCs w:val="22"/>
      </w:rPr>
      <w:t>D</w:t>
    </w:r>
    <w:r w:rsidR="00C92D98" w:rsidRPr="00C92D98">
      <w:rPr>
        <w:rFonts w:cstheme="minorHAnsi"/>
        <w:b/>
        <w:bCs/>
        <w:color w:val="45616B"/>
        <w:sz w:val="22"/>
        <w:szCs w:val="22"/>
      </w:rPr>
      <w:t>4.2 | Training content for LEAs and judicial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1797" w14:textId="77777777" w:rsidR="009E109B" w:rsidRDefault="009E109B">
    <w:pPr>
      <w:pStyle w:val="Intestazione"/>
    </w:pPr>
    <w:r>
      <w:rPr>
        <w:noProof/>
      </w:rPr>
      <w:drawing>
        <wp:anchor distT="0" distB="0" distL="114300" distR="114300" simplePos="0" relativeHeight="251658240" behindDoc="0" locked="0" layoutInCell="1" allowOverlap="1" wp14:anchorId="63B0E607" wp14:editId="0E49CBA2">
          <wp:simplePos x="0" y="0"/>
          <wp:positionH relativeFrom="page">
            <wp:align>left</wp:align>
          </wp:positionH>
          <wp:positionV relativeFrom="paragraph">
            <wp:posOffset>-464185</wp:posOffset>
          </wp:positionV>
          <wp:extent cx="7555865" cy="10690860"/>
          <wp:effectExtent l="0" t="0" r="6985" b="0"/>
          <wp:wrapNone/>
          <wp:docPr id="1844963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1C2332"/>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540EF634"/>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38F2C49"/>
    <w:multiLevelType w:val="hybridMultilevel"/>
    <w:tmpl w:val="2FF05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15A9F"/>
    <w:multiLevelType w:val="hybridMultilevel"/>
    <w:tmpl w:val="89669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0E7231"/>
    <w:multiLevelType w:val="hybridMultilevel"/>
    <w:tmpl w:val="A690958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A7F79"/>
    <w:multiLevelType w:val="hybridMultilevel"/>
    <w:tmpl w:val="3BD02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6B09E9"/>
    <w:multiLevelType w:val="hybridMultilevel"/>
    <w:tmpl w:val="AB1CF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094191"/>
    <w:multiLevelType w:val="hybridMultilevel"/>
    <w:tmpl w:val="35EAC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95531B"/>
    <w:multiLevelType w:val="hybridMultilevel"/>
    <w:tmpl w:val="04A0DD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C71C8B"/>
    <w:multiLevelType w:val="hybridMultilevel"/>
    <w:tmpl w:val="4E184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2C0948"/>
    <w:multiLevelType w:val="hybridMultilevel"/>
    <w:tmpl w:val="8FF64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EF7CCD"/>
    <w:multiLevelType w:val="hybridMultilevel"/>
    <w:tmpl w:val="3118D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E4701A"/>
    <w:multiLevelType w:val="hybridMultilevel"/>
    <w:tmpl w:val="EE0C0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BC199E"/>
    <w:multiLevelType w:val="hybridMultilevel"/>
    <w:tmpl w:val="F62A6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6AF01B2"/>
    <w:multiLevelType w:val="hybridMultilevel"/>
    <w:tmpl w:val="4DDC5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A54B02"/>
    <w:multiLevelType w:val="hybridMultilevel"/>
    <w:tmpl w:val="C0F4E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C32C22"/>
    <w:multiLevelType w:val="hybridMultilevel"/>
    <w:tmpl w:val="A05EC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772F4B"/>
    <w:multiLevelType w:val="hybridMultilevel"/>
    <w:tmpl w:val="0E0EB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0D0513"/>
    <w:multiLevelType w:val="hybridMultilevel"/>
    <w:tmpl w:val="C3842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6087175">
    <w:abstractNumId w:val="1"/>
  </w:num>
  <w:num w:numId="2" w16cid:durableId="2018195732">
    <w:abstractNumId w:val="17"/>
  </w:num>
  <w:num w:numId="3" w16cid:durableId="527717093">
    <w:abstractNumId w:val="0"/>
  </w:num>
  <w:num w:numId="4" w16cid:durableId="1073241619">
    <w:abstractNumId w:val="8"/>
  </w:num>
  <w:num w:numId="5" w16cid:durableId="952398649">
    <w:abstractNumId w:val="6"/>
  </w:num>
  <w:num w:numId="6" w16cid:durableId="34355421">
    <w:abstractNumId w:val="7"/>
  </w:num>
  <w:num w:numId="7" w16cid:durableId="1439106357">
    <w:abstractNumId w:val="18"/>
  </w:num>
  <w:num w:numId="8" w16cid:durableId="1693997480">
    <w:abstractNumId w:val="11"/>
  </w:num>
  <w:num w:numId="9" w16cid:durableId="1895775387">
    <w:abstractNumId w:val="9"/>
  </w:num>
  <w:num w:numId="10" w16cid:durableId="300236168">
    <w:abstractNumId w:val="12"/>
  </w:num>
  <w:num w:numId="11" w16cid:durableId="929314288">
    <w:abstractNumId w:val="16"/>
  </w:num>
  <w:num w:numId="12" w16cid:durableId="152765015">
    <w:abstractNumId w:val="15"/>
  </w:num>
  <w:num w:numId="13" w16cid:durableId="1721322633">
    <w:abstractNumId w:val="14"/>
  </w:num>
  <w:num w:numId="14" w16cid:durableId="93982135">
    <w:abstractNumId w:val="10"/>
  </w:num>
  <w:num w:numId="15" w16cid:durableId="169176129">
    <w:abstractNumId w:val="4"/>
  </w:num>
  <w:num w:numId="16" w16cid:durableId="176583654">
    <w:abstractNumId w:val="3"/>
  </w:num>
  <w:num w:numId="17" w16cid:durableId="1068964715">
    <w:abstractNumId w:val="5"/>
  </w:num>
  <w:num w:numId="18" w16cid:durableId="2091191745">
    <w:abstractNumId w:val="13"/>
  </w:num>
  <w:num w:numId="19" w16cid:durableId="12448761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CA"/>
    <w:rsid w:val="00006D86"/>
    <w:rsid w:val="00006F67"/>
    <w:rsid w:val="0000791D"/>
    <w:rsid w:val="00016420"/>
    <w:rsid w:val="00022AAF"/>
    <w:rsid w:val="000272D9"/>
    <w:rsid w:val="00032F21"/>
    <w:rsid w:val="0003637A"/>
    <w:rsid w:val="00036714"/>
    <w:rsid w:val="00037022"/>
    <w:rsid w:val="00042765"/>
    <w:rsid w:val="0004536E"/>
    <w:rsid w:val="00051703"/>
    <w:rsid w:val="000563EE"/>
    <w:rsid w:val="000807EE"/>
    <w:rsid w:val="0008364B"/>
    <w:rsid w:val="00084E05"/>
    <w:rsid w:val="00084EA0"/>
    <w:rsid w:val="00092806"/>
    <w:rsid w:val="00092EE0"/>
    <w:rsid w:val="000A65B0"/>
    <w:rsid w:val="000A6A1A"/>
    <w:rsid w:val="000B040E"/>
    <w:rsid w:val="000B5AAC"/>
    <w:rsid w:val="000C4801"/>
    <w:rsid w:val="000D5653"/>
    <w:rsid w:val="000E2BD7"/>
    <w:rsid w:val="000E4C38"/>
    <w:rsid w:val="000E788A"/>
    <w:rsid w:val="000F2231"/>
    <w:rsid w:val="000F259C"/>
    <w:rsid w:val="000F2FAA"/>
    <w:rsid w:val="00110088"/>
    <w:rsid w:val="00122854"/>
    <w:rsid w:val="00126948"/>
    <w:rsid w:val="0014007D"/>
    <w:rsid w:val="001409F3"/>
    <w:rsid w:val="00151500"/>
    <w:rsid w:val="00157D42"/>
    <w:rsid w:val="001613B2"/>
    <w:rsid w:val="001613D3"/>
    <w:rsid w:val="00162EA6"/>
    <w:rsid w:val="00164EF0"/>
    <w:rsid w:val="001A25BB"/>
    <w:rsid w:val="001B137C"/>
    <w:rsid w:val="001B148E"/>
    <w:rsid w:val="001B50FF"/>
    <w:rsid w:val="001C44B5"/>
    <w:rsid w:val="001C772E"/>
    <w:rsid w:val="001C7CA6"/>
    <w:rsid w:val="001D3298"/>
    <w:rsid w:val="001E1690"/>
    <w:rsid w:val="001F01E8"/>
    <w:rsid w:val="00203199"/>
    <w:rsid w:val="002040A7"/>
    <w:rsid w:val="00207800"/>
    <w:rsid w:val="00225AF6"/>
    <w:rsid w:val="00241AD1"/>
    <w:rsid w:val="002440EC"/>
    <w:rsid w:val="002442CA"/>
    <w:rsid w:val="00251276"/>
    <w:rsid w:val="0025185E"/>
    <w:rsid w:val="00254B9E"/>
    <w:rsid w:val="00265979"/>
    <w:rsid w:val="002749A4"/>
    <w:rsid w:val="0027738F"/>
    <w:rsid w:val="002850FF"/>
    <w:rsid w:val="002A1EB8"/>
    <w:rsid w:val="002A46C3"/>
    <w:rsid w:val="002B468F"/>
    <w:rsid w:val="002B7A44"/>
    <w:rsid w:val="002E0ECB"/>
    <w:rsid w:val="002F37FE"/>
    <w:rsid w:val="002F6F6B"/>
    <w:rsid w:val="00310946"/>
    <w:rsid w:val="0032111B"/>
    <w:rsid w:val="00321B18"/>
    <w:rsid w:val="00321B86"/>
    <w:rsid w:val="00322914"/>
    <w:rsid w:val="00323929"/>
    <w:rsid w:val="00324AB2"/>
    <w:rsid w:val="00332D80"/>
    <w:rsid w:val="00332DC6"/>
    <w:rsid w:val="00334209"/>
    <w:rsid w:val="0033521C"/>
    <w:rsid w:val="00336208"/>
    <w:rsid w:val="003442E9"/>
    <w:rsid w:val="00354BA3"/>
    <w:rsid w:val="003567B9"/>
    <w:rsid w:val="00360D2F"/>
    <w:rsid w:val="00371344"/>
    <w:rsid w:val="00375176"/>
    <w:rsid w:val="003A273C"/>
    <w:rsid w:val="003A370E"/>
    <w:rsid w:val="003A38AF"/>
    <w:rsid w:val="003B2532"/>
    <w:rsid w:val="003B267D"/>
    <w:rsid w:val="003B2B32"/>
    <w:rsid w:val="003C29F7"/>
    <w:rsid w:val="003C5186"/>
    <w:rsid w:val="003D176C"/>
    <w:rsid w:val="003D1F37"/>
    <w:rsid w:val="003F35A4"/>
    <w:rsid w:val="003F7BC0"/>
    <w:rsid w:val="00401C26"/>
    <w:rsid w:val="00407325"/>
    <w:rsid w:val="0042770E"/>
    <w:rsid w:val="00432EFE"/>
    <w:rsid w:val="004409BB"/>
    <w:rsid w:val="004409C6"/>
    <w:rsid w:val="00444CA3"/>
    <w:rsid w:val="00450890"/>
    <w:rsid w:val="00451441"/>
    <w:rsid w:val="00451BC5"/>
    <w:rsid w:val="004523CA"/>
    <w:rsid w:val="004621B2"/>
    <w:rsid w:val="00463E2A"/>
    <w:rsid w:val="00483DFA"/>
    <w:rsid w:val="00492DD1"/>
    <w:rsid w:val="004958B0"/>
    <w:rsid w:val="004A1B35"/>
    <w:rsid w:val="004A34B3"/>
    <w:rsid w:val="004B17DE"/>
    <w:rsid w:val="004D4E0F"/>
    <w:rsid w:val="004D5C27"/>
    <w:rsid w:val="004E166B"/>
    <w:rsid w:val="004E3EAA"/>
    <w:rsid w:val="004E6891"/>
    <w:rsid w:val="004E7FED"/>
    <w:rsid w:val="004F26B9"/>
    <w:rsid w:val="0051478A"/>
    <w:rsid w:val="00522C8D"/>
    <w:rsid w:val="0053475F"/>
    <w:rsid w:val="00536A73"/>
    <w:rsid w:val="00550D43"/>
    <w:rsid w:val="00551B10"/>
    <w:rsid w:val="005562C9"/>
    <w:rsid w:val="005858F5"/>
    <w:rsid w:val="005A5839"/>
    <w:rsid w:val="005B2D86"/>
    <w:rsid w:val="005B5FDB"/>
    <w:rsid w:val="005B6AC9"/>
    <w:rsid w:val="005C3959"/>
    <w:rsid w:val="005C6D8A"/>
    <w:rsid w:val="005D0794"/>
    <w:rsid w:val="005D434A"/>
    <w:rsid w:val="005D4A18"/>
    <w:rsid w:val="005D53EF"/>
    <w:rsid w:val="005D6115"/>
    <w:rsid w:val="005F1F62"/>
    <w:rsid w:val="005F3C00"/>
    <w:rsid w:val="00603F84"/>
    <w:rsid w:val="0061127B"/>
    <w:rsid w:val="006216E9"/>
    <w:rsid w:val="0062234A"/>
    <w:rsid w:val="0062651F"/>
    <w:rsid w:val="00635BB1"/>
    <w:rsid w:val="00640B5A"/>
    <w:rsid w:val="00640EE7"/>
    <w:rsid w:val="00641467"/>
    <w:rsid w:val="00653E72"/>
    <w:rsid w:val="0065476F"/>
    <w:rsid w:val="00656D55"/>
    <w:rsid w:val="00665198"/>
    <w:rsid w:val="00670717"/>
    <w:rsid w:val="006828ED"/>
    <w:rsid w:val="00683726"/>
    <w:rsid w:val="00685270"/>
    <w:rsid w:val="006928BB"/>
    <w:rsid w:val="0069541F"/>
    <w:rsid w:val="006D4C05"/>
    <w:rsid w:val="006D6A8F"/>
    <w:rsid w:val="006F1995"/>
    <w:rsid w:val="006F3E52"/>
    <w:rsid w:val="006F6F33"/>
    <w:rsid w:val="007017DA"/>
    <w:rsid w:val="0071670A"/>
    <w:rsid w:val="00737C69"/>
    <w:rsid w:val="00744B15"/>
    <w:rsid w:val="00750D02"/>
    <w:rsid w:val="00757888"/>
    <w:rsid w:val="0076305E"/>
    <w:rsid w:val="00767878"/>
    <w:rsid w:val="0077189E"/>
    <w:rsid w:val="007839B1"/>
    <w:rsid w:val="00792840"/>
    <w:rsid w:val="007C02E7"/>
    <w:rsid w:val="007C333B"/>
    <w:rsid w:val="007D206C"/>
    <w:rsid w:val="007F167F"/>
    <w:rsid w:val="007F25A6"/>
    <w:rsid w:val="008023F3"/>
    <w:rsid w:val="008038DA"/>
    <w:rsid w:val="00826187"/>
    <w:rsid w:val="0082746C"/>
    <w:rsid w:val="00827945"/>
    <w:rsid w:val="00832E04"/>
    <w:rsid w:val="00842476"/>
    <w:rsid w:val="00842B98"/>
    <w:rsid w:val="00855A61"/>
    <w:rsid w:val="00866458"/>
    <w:rsid w:val="0087719C"/>
    <w:rsid w:val="008842C8"/>
    <w:rsid w:val="0088704E"/>
    <w:rsid w:val="00893870"/>
    <w:rsid w:val="008A2176"/>
    <w:rsid w:val="008A5973"/>
    <w:rsid w:val="008A6E81"/>
    <w:rsid w:val="008B0A07"/>
    <w:rsid w:val="008B2C9B"/>
    <w:rsid w:val="008B63E8"/>
    <w:rsid w:val="008C22D4"/>
    <w:rsid w:val="008C79B7"/>
    <w:rsid w:val="008D313A"/>
    <w:rsid w:val="008E47FA"/>
    <w:rsid w:val="008E7240"/>
    <w:rsid w:val="008F07F0"/>
    <w:rsid w:val="008F3588"/>
    <w:rsid w:val="00904EFA"/>
    <w:rsid w:val="00921D2F"/>
    <w:rsid w:val="0093060B"/>
    <w:rsid w:val="0093712C"/>
    <w:rsid w:val="00942A35"/>
    <w:rsid w:val="00946613"/>
    <w:rsid w:val="00946DA5"/>
    <w:rsid w:val="009623DA"/>
    <w:rsid w:val="00973CA5"/>
    <w:rsid w:val="009755A2"/>
    <w:rsid w:val="00981BB1"/>
    <w:rsid w:val="0098791B"/>
    <w:rsid w:val="00990DF5"/>
    <w:rsid w:val="009910F6"/>
    <w:rsid w:val="00992ECF"/>
    <w:rsid w:val="0099613C"/>
    <w:rsid w:val="009B0C5B"/>
    <w:rsid w:val="009B2743"/>
    <w:rsid w:val="009B5396"/>
    <w:rsid w:val="009C766F"/>
    <w:rsid w:val="009D0A3C"/>
    <w:rsid w:val="009E002A"/>
    <w:rsid w:val="009E109B"/>
    <w:rsid w:val="009E3CEB"/>
    <w:rsid w:val="009E72A2"/>
    <w:rsid w:val="00A00D27"/>
    <w:rsid w:val="00A02EA8"/>
    <w:rsid w:val="00A14D04"/>
    <w:rsid w:val="00A16E65"/>
    <w:rsid w:val="00A20620"/>
    <w:rsid w:val="00A22768"/>
    <w:rsid w:val="00A22855"/>
    <w:rsid w:val="00A23AFE"/>
    <w:rsid w:val="00A30B9A"/>
    <w:rsid w:val="00A515D7"/>
    <w:rsid w:val="00A54D65"/>
    <w:rsid w:val="00A60B65"/>
    <w:rsid w:val="00A81468"/>
    <w:rsid w:val="00A833F3"/>
    <w:rsid w:val="00A9172D"/>
    <w:rsid w:val="00A92B92"/>
    <w:rsid w:val="00A9331B"/>
    <w:rsid w:val="00A93583"/>
    <w:rsid w:val="00AA250A"/>
    <w:rsid w:val="00AA5379"/>
    <w:rsid w:val="00AB7611"/>
    <w:rsid w:val="00AB79DD"/>
    <w:rsid w:val="00AC09A3"/>
    <w:rsid w:val="00AE251D"/>
    <w:rsid w:val="00AE313A"/>
    <w:rsid w:val="00AE654E"/>
    <w:rsid w:val="00AF1DC5"/>
    <w:rsid w:val="00AF213D"/>
    <w:rsid w:val="00AF3845"/>
    <w:rsid w:val="00AF75AE"/>
    <w:rsid w:val="00B04122"/>
    <w:rsid w:val="00B14896"/>
    <w:rsid w:val="00B2066A"/>
    <w:rsid w:val="00B210FF"/>
    <w:rsid w:val="00B27361"/>
    <w:rsid w:val="00B30892"/>
    <w:rsid w:val="00B43626"/>
    <w:rsid w:val="00B50240"/>
    <w:rsid w:val="00B50541"/>
    <w:rsid w:val="00B67BF1"/>
    <w:rsid w:val="00B747A3"/>
    <w:rsid w:val="00B94CD3"/>
    <w:rsid w:val="00BB4C8B"/>
    <w:rsid w:val="00BD19A6"/>
    <w:rsid w:val="00BD3794"/>
    <w:rsid w:val="00BE0BDD"/>
    <w:rsid w:val="00BE57DD"/>
    <w:rsid w:val="00C2039C"/>
    <w:rsid w:val="00C23A09"/>
    <w:rsid w:val="00C25964"/>
    <w:rsid w:val="00C33A9E"/>
    <w:rsid w:val="00C36790"/>
    <w:rsid w:val="00C43E71"/>
    <w:rsid w:val="00C54017"/>
    <w:rsid w:val="00C549EF"/>
    <w:rsid w:val="00C60927"/>
    <w:rsid w:val="00C64F5F"/>
    <w:rsid w:val="00C70E90"/>
    <w:rsid w:val="00C75EBC"/>
    <w:rsid w:val="00C81DD1"/>
    <w:rsid w:val="00C83D73"/>
    <w:rsid w:val="00C87DD5"/>
    <w:rsid w:val="00C90B26"/>
    <w:rsid w:val="00C92D98"/>
    <w:rsid w:val="00C94F14"/>
    <w:rsid w:val="00CA0D20"/>
    <w:rsid w:val="00CA6A24"/>
    <w:rsid w:val="00CB32A0"/>
    <w:rsid w:val="00CB6BBD"/>
    <w:rsid w:val="00CB6CB8"/>
    <w:rsid w:val="00CE3C05"/>
    <w:rsid w:val="00CE7E61"/>
    <w:rsid w:val="00CF19C5"/>
    <w:rsid w:val="00CF799C"/>
    <w:rsid w:val="00D31BCA"/>
    <w:rsid w:val="00D3209E"/>
    <w:rsid w:val="00D36F62"/>
    <w:rsid w:val="00D40097"/>
    <w:rsid w:val="00D4109C"/>
    <w:rsid w:val="00D43E6E"/>
    <w:rsid w:val="00D44DDC"/>
    <w:rsid w:val="00D477D1"/>
    <w:rsid w:val="00D4786B"/>
    <w:rsid w:val="00D51737"/>
    <w:rsid w:val="00D7647D"/>
    <w:rsid w:val="00D810F8"/>
    <w:rsid w:val="00D82F4E"/>
    <w:rsid w:val="00D8456C"/>
    <w:rsid w:val="00D915F1"/>
    <w:rsid w:val="00D93290"/>
    <w:rsid w:val="00D96D7A"/>
    <w:rsid w:val="00DA0E57"/>
    <w:rsid w:val="00DA301D"/>
    <w:rsid w:val="00DB1E47"/>
    <w:rsid w:val="00DC1420"/>
    <w:rsid w:val="00DC321A"/>
    <w:rsid w:val="00DC77A2"/>
    <w:rsid w:val="00DF6928"/>
    <w:rsid w:val="00E10B31"/>
    <w:rsid w:val="00E22822"/>
    <w:rsid w:val="00E23FFC"/>
    <w:rsid w:val="00E30D59"/>
    <w:rsid w:val="00E3241E"/>
    <w:rsid w:val="00E54A08"/>
    <w:rsid w:val="00E55673"/>
    <w:rsid w:val="00E567C2"/>
    <w:rsid w:val="00E61F6D"/>
    <w:rsid w:val="00E63DF4"/>
    <w:rsid w:val="00E71F1A"/>
    <w:rsid w:val="00E73828"/>
    <w:rsid w:val="00E8457D"/>
    <w:rsid w:val="00E85180"/>
    <w:rsid w:val="00E934FB"/>
    <w:rsid w:val="00E94628"/>
    <w:rsid w:val="00EA1273"/>
    <w:rsid w:val="00EA7A19"/>
    <w:rsid w:val="00EC1E76"/>
    <w:rsid w:val="00EE420F"/>
    <w:rsid w:val="00F01057"/>
    <w:rsid w:val="00F04315"/>
    <w:rsid w:val="00F15A41"/>
    <w:rsid w:val="00F17E4B"/>
    <w:rsid w:val="00F17F37"/>
    <w:rsid w:val="00F216CA"/>
    <w:rsid w:val="00F33B88"/>
    <w:rsid w:val="00F50159"/>
    <w:rsid w:val="00F61006"/>
    <w:rsid w:val="00F65ADE"/>
    <w:rsid w:val="00F65FCF"/>
    <w:rsid w:val="00F7336D"/>
    <w:rsid w:val="00F740DE"/>
    <w:rsid w:val="00F751CA"/>
    <w:rsid w:val="00F76819"/>
    <w:rsid w:val="00F836EB"/>
    <w:rsid w:val="00F9297D"/>
    <w:rsid w:val="00F952F4"/>
    <w:rsid w:val="00F959D9"/>
    <w:rsid w:val="00FA3730"/>
    <w:rsid w:val="00FA3C52"/>
    <w:rsid w:val="00FA7CB0"/>
    <w:rsid w:val="00FB0DB6"/>
    <w:rsid w:val="00FB3327"/>
    <w:rsid w:val="00FB5C2E"/>
    <w:rsid w:val="00FC5677"/>
    <w:rsid w:val="00FC60B5"/>
    <w:rsid w:val="00FC70FB"/>
    <w:rsid w:val="00FD2795"/>
    <w:rsid w:val="00FE3B91"/>
    <w:rsid w:val="00FE55E1"/>
    <w:rsid w:val="00FE5EE4"/>
    <w:rsid w:val="00FE7F9D"/>
    <w:rsid w:val="00FF265B"/>
    <w:rsid w:val="00FF3454"/>
    <w:rsid w:val="00FF62B5"/>
    <w:rsid w:val="00FF79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43D2"/>
  <w15:chartTrackingRefBased/>
  <w15:docId w15:val="{A43D1456-0B37-8B47-BECD-56853BA7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62B5"/>
    <w:pPr>
      <w:keepNext/>
      <w:keepLines/>
      <w:spacing w:before="240"/>
      <w:outlineLvl w:val="0"/>
    </w:pPr>
    <w:rPr>
      <w:rFonts w:ascii="Montserrat" w:eastAsiaTheme="majorEastAsia" w:hAnsi="Montserrat" w:cstheme="majorBidi"/>
      <w:b/>
      <w:color w:val="84A4AF"/>
      <w:sz w:val="40"/>
      <w:szCs w:val="32"/>
    </w:rPr>
  </w:style>
  <w:style w:type="paragraph" w:styleId="Titolo2">
    <w:name w:val="heading 2"/>
    <w:basedOn w:val="Normale"/>
    <w:next w:val="Normale"/>
    <w:link w:val="Titolo2Carattere"/>
    <w:uiPriority w:val="9"/>
    <w:unhideWhenUsed/>
    <w:qFormat/>
    <w:rsid w:val="009E3CEB"/>
    <w:pPr>
      <w:keepNext/>
      <w:keepLines/>
      <w:spacing w:before="40"/>
      <w:outlineLvl w:val="1"/>
    </w:pPr>
    <w:rPr>
      <w:rFonts w:ascii="Montserrat" w:eastAsiaTheme="majorEastAsia" w:hAnsi="Montserrat" w:cstheme="majorBidi"/>
      <w:b/>
      <w:color w:val="45616B"/>
      <w:sz w:val="32"/>
      <w:szCs w:val="26"/>
    </w:rPr>
  </w:style>
  <w:style w:type="paragraph" w:styleId="Titolo3">
    <w:name w:val="heading 3"/>
    <w:basedOn w:val="Normale"/>
    <w:next w:val="Normale"/>
    <w:link w:val="Titolo3Carattere"/>
    <w:uiPriority w:val="9"/>
    <w:semiHidden/>
    <w:unhideWhenUsed/>
    <w:qFormat/>
    <w:rsid w:val="00A81468"/>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
    <w:name w:val="Text"/>
    <w:basedOn w:val="Normale"/>
    <w:qFormat/>
    <w:rsid w:val="00F216CA"/>
    <w:pPr>
      <w:spacing w:line="276" w:lineRule="auto"/>
    </w:pPr>
    <w:rPr>
      <w:rFonts w:ascii="Montserrat Light" w:eastAsia="Times New Roman" w:hAnsi="Montserrat Light" w:cs="Times New Roman"/>
      <w:color w:val="385623" w:themeColor="accent6" w:themeShade="80"/>
      <w:szCs w:val="28"/>
      <w:lang w:val="en-GB" w:eastAsia="en-GB"/>
    </w:rPr>
  </w:style>
  <w:style w:type="paragraph" w:styleId="Intestazione">
    <w:name w:val="header"/>
    <w:basedOn w:val="Normale"/>
    <w:link w:val="IntestazioneCarattere"/>
    <w:uiPriority w:val="99"/>
    <w:unhideWhenUsed/>
    <w:rsid w:val="00F216CA"/>
    <w:pPr>
      <w:tabs>
        <w:tab w:val="center" w:pos="4252"/>
        <w:tab w:val="right" w:pos="8504"/>
      </w:tabs>
    </w:pPr>
  </w:style>
  <w:style w:type="character" w:customStyle="1" w:styleId="IntestazioneCarattere">
    <w:name w:val="Intestazione Carattere"/>
    <w:basedOn w:val="Carpredefinitoparagrafo"/>
    <w:link w:val="Intestazione"/>
    <w:uiPriority w:val="99"/>
    <w:rsid w:val="00F216CA"/>
  </w:style>
  <w:style w:type="paragraph" w:styleId="Pidipagina">
    <w:name w:val="footer"/>
    <w:basedOn w:val="Normale"/>
    <w:link w:val="PidipaginaCarattere"/>
    <w:uiPriority w:val="99"/>
    <w:unhideWhenUsed/>
    <w:rsid w:val="00F216CA"/>
    <w:pPr>
      <w:tabs>
        <w:tab w:val="center" w:pos="4252"/>
        <w:tab w:val="right" w:pos="8504"/>
      </w:tabs>
    </w:pPr>
  </w:style>
  <w:style w:type="character" w:customStyle="1" w:styleId="PidipaginaCarattere">
    <w:name w:val="Piè di pagina Carattere"/>
    <w:basedOn w:val="Carpredefinitoparagrafo"/>
    <w:link w:val="Pidipagina"/>
    <w:uiPriority w:val="99"/>
    <w:rsid w:val="00F216CA"/>
  </w:style>
  <w:style w:type="paragraph" w:styleId="Paragrafoelenco">
    <w:name w:val="List Paragraph"/>
    <w:basedOn w:val="Normale"/>
    <w:uiPriority w:val="34"/>
    <w:qFormat/>
    <w:rsid w:val="003A273C"/>
    <w:pPr>
      <w:ind w:left="720"/>
      <w:contextualSpacing/>
    </w:pPr>
    <w:rPr>
      <w:rFonts w:ascii="Times New Roman" w:eastAsia="Times New Roman" w:hAnsi="Times New Roman" w:cs="Times New Roman"/>
      <w:lang w:val="en-GB" w:eastAsia="en-GB"/>
    </w:rPr>
  </w:style>
  <w:style w:type="paragraph" w:customStyle="1" w:styleId="TitlePageText">
    <w:name w:val="Title_Page_Text"/>
    <w:basedOn w:val="Normale"/>
    <w:qFormat/>
    <w:rsid w:val="009B5396"/>
    <w:rPr>
      <w:rFonts w:ascii="Montserrat" w:eastAsia="Times New Roman" w:hAnsi="Montserrat" w:cs="Times New Roman"/>
      <w:b/>
      <w:bCs/>
      <w:color w:val="84A4AF"/>
      <w:sz w:val="40"/>
      <w:szCs w:val="52"/>
      <w:lang w:val="en-US" w:eastAsia="en-GB"/>
    </w:rPr>
  </w:style>
  <w:style w:type="paragraph" w:customStyle="1" w:styleId="Sub-Sub-Title">
    <w:name w:val="Sub-Sub-Title"/>
    <w:basedOn w:val="Paragrafoelenco"/>
    <w:qFormat/>
    <w:rsid w:val="009B5396"/>
    <w:pPr>
      <w:spacing w:line="276" w:lineRule="auto"/>
      <w:ind w:left="0"/>
    </w:pPr>
    <w:rPr>
      <w:rFonts w:ascii="Montserrat" w:hAnsi="Montserrat"/>
      <w:b/>
      <w:bCs/>
      <w:noProof/>
      <w:color w:val="45616B"/>
      <w:sz w:val="32"/>
      <w:szCs w:val="36"/>
      <w:lang w:val="en-US"/>
    </w:rPr>
  </w:style>
  <w:style w:type="character" w:styleId="Numeropagina">
    <w:name w:val="page number"/>
    <w:basedOn w:val="Carpredefinitoparagrafo"/>
    <w:uiPriority w:val="99"/>
    <w:semiHidden/>
    <w:unhideWhenUsed/>
    <w:rsid w:val="003A273C"/>
  </w:style>
  <w:style w:type="table" w:styleId="Grigliatabella">
    <w:name w:val="Table Grid"/>
    <w:basedOn w:val="Tabellanormale"/>
    <w:uiPriority w:val="39"/>
    <w:rsid w:val="002F6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85270"/>
    <w:rPr>
      <w:sz w:val="16"/>
      <w:szCs w:val="16"/>
    </w:rPr>
  </w:style>
  <w:style w:type="paragraph" w:styleId="Testocommento">
    <w:name w:val="annotation text"/>
    <w:basedOn w:val="Normale"/>
    <w:link w:val="TestocommentoCarattere"/>
    <w:uiPriority w:val="99"/>
    <w:unhideWhenUsed/>
    <w:rsid w:val="00685270"/>
    <w:rPr>
      <w:sz w:val="20"/>
      <w:szCs w:val="20"/>
    </w:rPr>
  </w:style>
  <w:style w:type="character" w:customStyle="1" w:styleId="TestocommentoCarattere">
    <w:name w:val="Testo commento Carattere"/>
    <w:basedOn w:val="Carpredefinitoparagrafo"/>
    <w:link w:val="Testocommento"/>
    <w:uiPriority w:val="99"/>
    <w:rsid w:val="00685270"/>
    <w:rPr>
      <w:sz w:val="20"/>
      <w:szCs w:val="20"/>
    </w:rPr>
  </w:style>
  <w:style w:type="paragraph" w:styleId="Soggettocommento">
    <w:name w:val="annotation subject"/>
    <w:basedOn w:val="Testocommento"/>
    <w:next w:val="Testocommento"/>
    <w:link w:val="SoggettocommentoCarattere"/>
    <w:uiPriority w:val="99"/>
    <w:semiHidden/>
    <w:unhideWhenUsed/>
    <w:rsid w:val="00685270"/>
    <w:rPr>
      <w:b/>
      <w:bCs/>
    </w:rPr>
  </w:style>
  <w:style w:type="character" w:customStyle="1" w:styleId="SoggettocommentoCarattere">
    <w:name w:val="Soggetto commento Carattere"/>
    <w:basedOn w:val="TestocommentoCarattere"/>
    <w:link w:val="Soggettocommento"/>
    <w:uiPriority w:val="99"/>
    <w:semiHidden/>
    <w:rsid w:val="00685270"/>
    <w:rPr>
      <w:b/>
      <w:bCs/>
      <w:sz w:val="20"/>
      <w:szCs w:val="20"/>
    </w:rPr>
  </w:style>
  <w:style w:type="character" w:customStyle="1" w:styleId="Titolo1Carattere">
    <w:name w:val="Titolo 1 Carattere"/>
    <w:basedOn w:val="Carpredefinitoparagrafo"/>
    <w:link w:val="Titolo1"/>
    <w:uiPriority w:val="9"/>
    <w:rsid w:val="00FF62B5"/>
    <w:rPr>
      <w:rFonts w:ascii="Montserrat" w:eastAsiaTheme="majorEastAsia" w:hAnsi="Montserrat" w:cstheme="majorBidi"/>
      <w:b/>
      <w:color w:val="84A4AF"/>
      <w:sz w:val="40"/>
      <w:szCs w:val="32"/>
    </w:rPr>
  </w:style>
  <w:style w:type="paragraph" w:styleId="Titolosommario">
    <w:name w:val="TOC Heading"/>
    <w:basedOn w:val="Titolo1"/>
    <w:next w:val="Normale"/>
    <w:uiPriority w:val="39"/>
    <w:unhideWhenUsed/>
    <w:qFormat/>
    <w:rsid w:val="00FF62B5"/>
    <w:pPr>
      <w:spacing w:line="259" w:lineRule="auto"/>
      <w:outlineLvl w:val="9"/>
    </w:pPr>
    <w:rPr>
      <w:lang w:val="it-IT" w:eastAsia="it-IT"/>
    </w:rPr>
  </w:style>
  <w:style w:type="paragraph" w:styleId="Sommario1">
    <w:name w:val="toc 1"/>
    <w:basedOn w:val="Normale"/>
    <w:next w:val="Normale"/>
    <w:autoRedefine/>
    <w:uiPriority w:val="39"/>
    <w:unhideWhenUsed/>
    <w:rsid w:val="00FF62B5"/>
    <w:pPr>
      <w:spacing w:after="100"/>
    </w:pPr>
  </w:style>
  <w:style w:type="character" w:styleId="Collegamentoipertestuale">
    <w:name w:val="Hyperlink"/>
    <w:basedOn w:val="Carpredefinitoparagrafo"/>
    <w:uiPriority w:val="99"/>
    <w:unhideWhenUsed/>
    <w:rsid w:val="00FF62B5"/>
    <w:rPr>
      <w:color w:val="0563C1" w:themeColor="hyperlink"/>
      <w:u w:val="single"/>
    </w:rPr>
  </w:style>
  <w:style w:type="character" w:customStyle="1" w:styleId="Titolo2Carattere">
    <w:name w:val="Titolo 2 Carattere"/>
    <w:basedOn w:val="Carpredefinitoparagrafo"/>
    <w:link w:val="Titolo2"/>
    <w:uiPriority w:val="9"/>
    <w:rsid w:val="009E3CEB"/>
    <w:rPr>
      <w:rFonts w:ascii="Montserrat" w:eastAsiaTheme="majorEastAsia" w:hAnsi="Montserrat" w:cstheme="majorBidi"/>
      <w:b/>
      <w:color w:val="45616B"/>
      <w:sz w:val="32"/>
      <w:szCs w:val="26"/>
    </w:rPr>
  </w:style>
  <w:style w:type="paragraph" w:styleId="Nessunaspaziatura">
    <w:name w:val="No Spacing"/>
    <w:uiPriority w:val="1"/>
    <w:qFormat/>
    <w:rsid w:val="009E3CEB"/>
    <w:pPr>
      <w:spacing w:line="480" w:lineRule="auto"/>
      <w:jc w:val="both"/>
    </w:pPr>
  </w:style>
  <w:style w:type="paragraph" w:styleId="Sommario2">
    <w:name w:val="toc 2"/>
    <w:basedOn w:val="Normale"/>
    <w:next w:val="Normale"/>
    <w:autoRedefine/>
    <w:uiPriority w:val="39"/>
    <w:unhideWhenUsed/>
    <w:rsid w:val="008C22D4"/>
    <w:pPr>
      <w:spacing w:after="100"/>
      <w:ind w:left="240"/>
    </w:pPr>
  </w:style>
  <w:style w:type="character" w:customStyle="1" w:styleId="Titolo3Carattere">
    <w:name w:val="Titolo 3 Carattere"/>
    <w:basedOn w:val="Carpredefinitoparagrafo"/>
    <w:link w:val="Titolo3"/>
    <w:uiPriority w:val="9"/>
    <w:semiHidden/>
    <w:rsid w:val="00A81468"/>
    <w:rPr>
      <w:rFonts w:asciiTheme="majorHAnsi" w:eastAsiaTheme="majorEastAsia" w:hAnsiTheme="majorHAnsi" w:cstheme="majorBidi"/>
      <w:color w:val="1F3763" w:themeColor="accent1" w:themeShade="7F"/>
    </w:rPr>
  </w:style>
  <w:style w:type="character" w:styleId="Enfasigrassetto">
    <w:name w:val="Strong"/>
    <w:basedOn w:val="Carpredefinitoparagrafo"/>
    <w:uiPriority w:val="22"/>
    <w:qFormat/>
    <w:rsid w:val="008A5973"/>
    <w:rPr>
      <w:b/>
      <w:bCs/>
    </w:rPr>
  </w:style>
  <w:style w:type="paragraph" w:styleId="NormaleWeb">
    <w:name w:val="Normal (Web)"/>
    <w:basedOn w:val="Normale"/>
    <w:uiPriority w:val="99"/>
    <w:semiHidden/>
    <w:unhideWhenUsed/>
    <w:rsid w:val="008A5973"/>
    <w:pPr>
      <w:spacing w:before="100" w:beforeAutospacing="1" w:after="100" w:afterAutospacing="1"/>
    </w:pPr>
    <w:rPr>
      <w:rFonts w:ascii="Times New Roman" w:eastAsia="Times New Roman" w:hAnsi="Times New Roman" w:cs="Times New Roman"/>
      <w:lang w:val="it-IT" w:eastAsia="it-IT"/>
    </w:rPr>
  </w:style>
  <w:style w:type="paragraph" w:styleId="Puntoelenco">
    <w:name w:val="List Bullet"/>
    <w:basedOn w:val="Normale"/>
    <w:uiPriority w:val="99"/>
    <w:unhideWhenUsed/>
    <w:rsid w:val="00DC1420"/>
    <w:pPr>
      <w:numPr>
        <w:numId w:val="1"/>
      </w:numPr>
      <w:tabs>
        <w:tab w:val="clear" w:pos="360"/>
      </w:tabs>
      <w:spacing w:after="120" w:line="300" w:lineRule="auto"/>
      <w:contextualSpacing/>
    </w:pPr>
    <w:rPr>
      <w:rFonts w:ascii="Aptos" w:eastAsiaTheme="minorEastAsia" w:hAnsi="Aptos"/>
      <w:szCs w:val="22"/>
      <w:lang w:val="en-US"/>
    </w:rPr>
  </w:style>
  <w:style w:type="paragraph" w:styleId="Numeroelenco">
    <w:name w:val="List Number"/>
    <w:basedOn w:val="Normale"/>
    <w:uiPriority w:val="99"/>
    <w:unhideWhenUsed/>
    <w:rsid w:val="005C3959"/>
    <w:pPr>
      <w:numPr>
        <w:numId w:val="3"/>
      </w:numPr>
      <w:tabs>
        <w:tab w:val="clear" w:pos="360"/>
      </w:tabs>
      <w:spacing w:after="120" w:line="300" w:lineRule="auto"/>
      <w:ind w:left="0" w:firstLine="0"/>
      <w:contextualSpacing/>
    </w:pPr>
    <w:rPr>
      <w:rFonts w:ascii="Aptos" w:eastAsiaTheme="minorEastAsia" w:hAnsi="Aptos"/>
      <w:szCs w:val="22"/>
      <w:lang w:val="en-US"/>
    </w:rPr>
  </w:style>
  <w:style w:type="character" w:styleId="Enfasicorsivo">
    <w:name w:val="Emphasis"/>
    <w:basedOn w:val="Carpredefinitoparagrafo"/>
    <w:uiPriority w:val="20"/>
    <w:qFormat/>
    <w:rsid w:val="00996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256707">
      <w:bodyDiv w:val="1"/>
      <w:marLeft w:val="0"/>
      <w:marRight w:val="0"/>
      <w:marTop w:val="0"/>
      <w:marBottom w:val="0"/>
      <w:divBdr>
        <w:top w:val="none" w:sz="0" w:space="0" w:color="auto"/>
        <w:left w:val="none" w:sz="0" w:space="0" w:color="auto"/>
        <w:bottom w:val="none" w:sz="0" w:space="0" w:color="auto"/>
        <w:right w:val="none" w:sz="0" w:space="0" w:color="auto"/>
      </w:divBdr>
      <w:divsChild>
        <w:div w:id="1756588246">
          <w:marLeft w:val="0"/>
          <w:marRight w:val="0"/>
          <w:marTop w:val="0"/>
          <w:marBottom w:val="0"/>
          <w:divBdr>
            <w:top w:val="none" w:sz="0" w:space="0" w:color="auto"/>
            <w:left w:val="none" w:sz="0" w:space="0" w:color="auto"/>
            <w:bottom w:val="none" w:sz="0" w:space="0" w:color="auto"/>
            <w:right w:val="none" w:sz="0" w:space="0" w:color="auto"/>
          </w:divBdr>
          <w:divsChild>
            <w:div w:id="736708722">
              <w:marLeft w:val="0"/>
              <w:marRight w:val="0"/>
              <w:marTop w:val="0"/>
              <w:marBottom w:val="0"/>
              <w:divBdr>
                <w:top w:val="none" w:sz="0" w:space="0" w:color="auto"/>
                <w:left w:val="none" w:sz="0" w:space="0" w:color="auto"/>
                <w:bottom w:val="none" w:sz="0" w:space="0" w:color="auto"/>
                <w:right w:val="none" w:sz="0" w:space="0" w:color="auto"/>
              </w:divBdr>
            </w:div>
          </w:divsChild>
        </w:div>
        <w:div w:id="1618414218">
          <w:marLeft w:val="0"/>
          <w:marRight w:val="0"/>
          <w:marTop w:val="0"/>
          <w:marBottom w:val="0"/>
          <w:divBdr>
            <w:top w:val="none" w:sz="0" w:space="0" w:color="auto"/>
            <w:left w:val="none" w:sz="0" w:space="0" w:color="auto"/>
            <w:bottom w:val="none" w:sz="0" w:space="0" w:color="auto"/>
            <w:right w:val="none" w:sz="0" w:space="0" w:color="auto"/>
          </w:divBdr>
          <w:divsChild>
            <w:div w:id="19938407">
              <w:marLeft w:val="0"/>
              <w:marRight w:val="0"/>
              <w:marTop w:val="0"/>
              <w:marBottom w:val="0"/>
              <w:divBdr>
                <w:top w:val="none" w:sz="0" w:space="0" w:color="auto"/>
                <w:left w:val="none" w:sz="0" w:space="0" w:color="auto"/>
                <w:bottom w:val="none" w:sz="0" w:space="0" w:color="auto"/>
                <w:right w:val="none" w:sz="0" w:space="0" w:color="auto"/>
              </w:divBdr>
              <w:divsChild>
                <w:div w:id="2094930926">
                  <w:marLeft w:val="0"/>
                  <w:marRight w:val="0"/>
                  <w:marTop w:val="0"/>
                  <w:marBottom w:val="0"/>
                  <w:divBdr>
                    <w:top w:val="none" w:sz="0" w:space="0" w:color="auto"/>
                    <w:left w:val="none" w:sz="0" w:space="0" w:color="auto"/>
                    <w:bottom w:val="none" w:sz="0" w:space="0" w:color="auto"/>
                    <w:right w:val="none" w:sz="0" w:space="0" w:color="auto"/>
                  </w:divBdr>
                  <w:divsChild>
                    <w:div w:id="1972788560">
                      <w:marLeft w:val="0"/>
                      <w:marRight w:val="0"/>
                      <w:marTop w:val="0"/>
                      <w:marBottom w:val="0"/>
                      <w:divBdr>
                        <w:top w:val="none" w:sz="0" w:space="0" w:color="auto"/>
                        <w:left w:val="none" w:sz="0" w:space="0" w:color="auto"/>
                        <w:bottom w:val="none" w:sz="0" w:space="0" w:color="auto"/>
                        <w:right w:val="none" w:sz="0" w:space="0" w:color="auto"/>
                      </w:divBdr>
                      <w:divsChild>
                        <w:div w:id="29109407">
                          <w:marLeft w:val="0"/>
                          <w:marRight w:val="0"/>
                          <w:marTop w:val="0"/>
                          <w:marBottom w:val="0"/>
                          <w:divBdr>
                            <w:top w:val="none" w:sz="0" w:space="0" w:color="auto"/>
                            <w:left w:val="none" w:sz="0" w:space="0" w:color="auto"/>
                            <w:bottom w:val="none" w:sz="0" w:space="0" w:color="auto"/>
                            <w:right w:val="none" w:sz="0" w:space="0" w:color="auto"/>
                          </w:divBdr>
                          <w:divsChild>
                            <w:div w:id="1815099092">
                              <w:marLeft w:val="0"/>
                              <w:marRight w:val="0"/>
                              <w:marTop w:val="0"/>
                              <w:marBottom w:val="0"/>
                              <w:divBdr>
                                <w:top w:val="none" w:sz="0" w:space="0" w:color="auto"/>
                                <w:left w:val="none" w:sz="0" w:space="0" w:color="auto"/>
                                <w:bottom w:val="none" w:sz="0" w:space="0" w:color="auto"/>
                                <w:right w:val="none" w:sz="0" w:space="0" w:color="auto"/>
                              </w:divBdr>
                              <w:divsChild>
                                <w:div w:id="99254048">
                                  <w:marLeft w:val="0"/>
                                  <w:marRight w:val="0"/>
                                  <w:marTop w:val="0"/>
                                  <w:marBottom w:val="0"/>
                                  <w:divBdr>
                                    <w:top w:val="none" w:sz="0" w:space="0" w:color="auto"/>
                                    <w:left w:val="none" w:sz="0" w:space="0" w:color="auto"/>
                                    <w:bottom w:val="none" w:sz="0" w:space="0" w:color="auto"/>
                                    <w:right w:val="none" w:sz="0" w:space="0" w:color="auto"/>
                                  </w:divBdr>
                                  <w:divsChild>
                                    <w:div w:id="984434454">
                                      <w:marLeft w:val="0"/>
                                      <w:marRight w:val="0"/>
                                      <w:marTop w:val="0"/>
                                      <w:marBottom w:val="0"/>
                                      <w:divBdr>
                                        <w:top w:val="none" w:sz="0" w:space="0" w:color="auto"/>
                                        <w:left w:val="none" w:sz="0" w:space="0" w:color="auto"/>
                                        <w:bottom w:val="none" w:sz="0" w:space="0" w:color="auto"/>
                                        <w:right w:val="none" w:sz="0" w:space="0" w:color="auto"/>
                                      </w:divBdr>
                                      <w:divsChild>
                                        <w:div w:id="1178959565">
                                          <w:marLeft w:val="0"/>
                                          <w:marRight w:val="0"/>
                                          <w:marTop w:val="0"/>
                                          <w:marBottom w:val="0"/>
                                          <w:divBdr>
                                            <w:top w:val="none" w:sz="0" w:space="0" w:color="auto"/>
                                            <w:left w:val="none" w:sz="0" w:space="0" w:color="auto"/>
                                            <w:bottom w:val="none" w:sz="0" w:space="0" w:color="auto"/>
                                            <w:right w:val="none" w:sz="0" w:space="0" w:color="auto"/>
                                          </w:divBdr>
                                        </w:div>
                                      </w:divsChild>
                                    </w:div>
                                    <w:div w:id="1109197998">
                                      <w:marLeft w:val="0"/>
                                      <w:marRight w:val="0"/>
                                      <w:marTop w:val="0"/>
                                      <w:marBottom w:val="0"/>
                                      <w:divBdr>
                                        <w:top w:val="none" w:sz="0" w:space="0" w:color="auto"/>
                                        <w:left w:val="none" w:sz="0" w:space="0" w:color="auto"/>
                                        <w:bottom w:val="none" w:sz="0" w:space="0" w:color="auto"/>
                                        <w:right w:val="none" w:sz="0" w:space="0" w:color="auto"/>
                                      </w:divBdr>
                                      <w:divsChild>
                                        <w:div w:id="12696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3418">
          <w:marLeft w:val="0"/>
          <w:marRight w:val="0"/>
          <w:marTop w:val="0"/>
          <w:marBottom w:val="0"/>
          <w:divBdr>
            <w:top w:val="none" w:sz="0" w:space="0" w:color="auto"/>
            <w:left w:val="none" w:sz="0" w:space="0" w:color="auto"/>
            <w:bottom w:val="none" w:sz="0" w:space="0" w:color="auto"/>
            <w:right w:val="none" w:sz="0" w:space="0" w:color="auto"/>
          </w:divBdr>
          <w:divsChild>
            <w:div w:id="1424380035">
              <w:marLeft w:val="0"/>
              <w:marRight w:val="0"/>
              <w:marTop w:val="0"/>
              <w:marBottom w:val="0"/>
              <w:divBdr>
                <w:top w:val="none" w:sz="0" w:space="0" w:color="auto"/>
                <w:left w:val="none" w:sz="0" w:space="0" w:color="auto"/>
                <w:bottom w:val="none" w:sz="0" w:space="0" w:color="auto"/>
                <w:right w:val="none" w:sz="0" w:space="0" w:color="auto"/>
              </w:divBdr>
              <w:divsChild>
                <w:div w:id="1775398705">
                  <w:marLeft w:val="0"/>
                  <w:marRight w:val="0"/>
                  <w:marTop w:val="0"/>
                  <w:marBottom w:val="0"/>
                  <w:divBdr>
                    <w:top w:val="none" w:sz="0" w:space="0" w:color="auto"/>
                    <w:left w:val="none" w:sz="0" w:space="0" w:color="auto"/>
                    <w:bottom w:val="none" w:sz="0" w:space="0" w:color="auto"/>
                    <w:right w:val="none" w:sz="0" w:space="0" w:color="auto"/>
                  </w:divBdr>
                </w:div>
              </w:divsChild>
            </w:div>
            <w:div w:id="84616050">
              <w:marLeft w:val="0"/>
              <w:marRight w:val="0"/>
              <w:marTop w:val="0"/>
              <w:marBottom w:val="0"/>
              <w:divBdr>
                <w:top w:val="none" w:sz="0" w:space="0" w:color="auto"/>
                <w:left w:val="none" w:sz="0" w:space="0" w:color="auto"/>
                <w:bottom w:val="none" w:sz="0" w:space="0" w:color="auto"/>
                <w:right w:val="none" w:sz="0" w:space="0" w:color="auto"/>
              </w:divBdr>
              <w:divsChild>
                <w:div w:id="1861047976">
                  <w:marLeft w:val="0"/>
                  <w:marRight w:val="0"/>
                  <w:marTop w:val="0"/>
                  <w:marBottom w:val="0"/>
                  <w:divBdr>
                    <w:top w:val="none" w:sz="0" w:space="0" w:color="auto"/>
                    <w:left w:val="none" w:sz="0" w:space="0" w:color="auto"/>
                    <w:bottom w:val="none" w:sz="0" w:space="0" w:color="auto"/>
                    <w:right w:val="none" w:sz="0" w:space="0" w:color="auto"/>
                  </w:divBdr>
                  <w:divsChild>
                    <w:div w:id="1176571942">
                      <w:marLeft w:val="0"/>
                      <w:marRight w:val="0"/>
                      <w:marTop w:val="0"/>
                      <w:marBottom w:val="0"/>
                      <w:divBdr>
                        <w:top w:val="none" w:sz="0" w:space="0" w:color="auto"/>
                        <w:left w:val="none" w:sz="0" w:space="0" w:color="auto"/>
                        <w:bottom w:val="none" w:sz="0" w:space="0" w:color="auto"/>
                        <w:right w:val="none" w:sz="0" w:space="0" w:color="auto"/>
                      </w:divBdr>
                      <w:divsChild>
                        <w:div w:id="1609046657">
                          <w:marLeft w:val="0"/>
                          <w:marRight w:val="0"/>
                          <w:marTop w:val="0"/>
                          <w:marBottom w:val="0"/>
                          <w:divBdr>
                            <w:top w:val="none" w:sz="0" w:space="0" w:color="auto"/>
                            <w:left w:val="none" w:sz="0" w:space="0" w:color="auto"/>
                            <w:bottom w:val="none" w:sz="0" w:space="0" w:color="auto"/>
                            <w:right w:val="none" w:sz="0" w:space="0" w:color="auto"/>
                          </w:divBdr>
                        </w:div>
                      </w:divsChild>
                    </w:div>
                    <w:div w:id="2024043240">
                      <w:marLeft w:val="0"/>
                      <w:marRight w:val="0"/>
                      <w:marTop w:val="0"/>
                      <w:marBottom w:val="0"/>
                      <w:divBdr>
                        <w:top w:val="none" w:sz="0" w:space="0" w:color="auto"/>
                        <w:left w:val="none" w:sz="0" w:space="0" w:color="auto"/>
                        <w:bottom w:val="none" w:sz="0" w:space="0" w:color="auto"/>
                        <w:right w:val="none" w:sz="0" w:space="0" w:color="auto"/>
                      </w:divBdr>
                      <w:divsChild>
                        <w:div w:id="350766965">
                          <w:marLeft w:val="0"/>
                          <w:marRight w:val="0"/>
                          <w:marTop w:val="0"/>
                          <w:marBottom w:val="0"/>
                          <w:divBdr>
                            <w:top w:val="none" w:sz="0" w:space="0" w:color="auto"/>
                            <w:left w:val="none" w:sz="0" w:space="0" w:color="auto"/>
                            <w:bottom w:val="none" w:sz="0" w:space="0" w:color="auto"/>
                            <w:right w:val="none" w:sz="0" w:space="0" w:color="auto"/>
                          </w:divBdr>
                        </w:div>
                      </w:divsChild>
                    </w:div>
                    <w:div w:id="1705671942">
                      <w:marLeft w:val="0"/>
                      <w:marRight w:val="0"/>
                      <w:marTop w:val="0"/>
                      <w:marBottom w:val="0"/>
                      <w:divBdr>
                        <w:top w:val="none" w:sz="0" w:space="0" w:color="auto"/>
                        <w:left w:val="none" w:sz="0" w:space="0" w:color="auto"/>
                        <w:bottom w:val="none" w:sz="0" w:space="0" w:color="auto"/>
                        <w:right w:val="none" w:sz="0" w:space="0" w:color="auto"/>
                      </w:divBdr>
                      <w:divsChild>
                        <w:div w:id="15844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1763">
          <w:marLeft w:val="0"/>
          <w:marRight w:val="0"/>
          <w:marTop w:val="0"/>
          <w:marBottom w:val="0"/>
          <w:divBdr>
            <w:top w:val="none" w:sz="0" w:space="0" w:color="auto"/>
            <w:left w:val="none" w:sz="0" w:space="0" w:color="auto"/>
            <w:bottom w:val="none" w:sz="0" w:space="0" w:color="auto"/>
            <w:right w:val="none" w:sz="0" w:space="0" w:color="auto"/>
          </w:divBdr>
          <w:divsChild>
            <w:div w:id="1279222364">
              <w:marLeft w:val="0"/>
              <w:marRight w:val="0"/>
              <w:marTop w:val="0"/>
              <w:marBottom w:val="0"/>
              <w:divBdr>
                <w:top w:val="none" w:sz="0" w:space="0" w:color="auto"/>
                <w:left w:val="none" w:sz="0" w:space="0" w:color="auto"/>
                <w:bottom w:val="none" w:sz="0" w:space="0" w:color="auto"/>
                <w:right w:val="none" w:sz="0" w:space="0" w:color="auto"/>
              </w:divBdr>
              <w:divsChild>
                <w:div w:id="416023205">
                  <w:marLeft w:val="0"/>
                  <w:marRight w:val="0"/>
                  <w:marTop w:val="0"/>
                  <w:marBottom w:val="0"/>
                  <w:divBdr>
                    <w:top w:val="none" w:sz="0" w:space="0" w:color="auto"/>
                    <w:left w:val="none" w:sz="0" w:space="0" w:color="auto"/>
                    <w:bottom w:val="none" w:sz="0" w:space="0" w:color="auto"/>
                    <w:right w:val="none" w:sz="0" w:space="0" w:color="auto"/>
                  </w:divBdr>
                  <w:divsChild>
                    <w:div w:id="1610045920">
                      <w:marLeft w:val="0"/>
                      <w:marRight w:val="0"/>
                      <w:marTop w:val="0"/>
                      <w:marBottom w:val="0"/>
                      <w:divBdr>
                        <w:top w:val="none" w:sz="0" w:space="0" w:color="auto"/>
                        <w:left w:val="none" w:sz="0" w:space="0" w:color="auto"/>
                        <w:bottom w:val="none" w:sz="0" w:space="0" w:color="auto"/>
                        <w:right w:val="none" w:sz="0" w:space="0" w:color="auto"/>
                      </w:divBdr>
                      <w:divsChild>
                        <w:div w:id="2119789960">
                          <w:marLeft w:val="0"/>
                          <w:marRight w:val="0"/>
                          <w:marTop w:val="0"/>
                          <w:marBottom w:val="0"/>
                          <w:divBdr>
                            <w:top w:val="none" w:sz="0" w:space="0" w:color="auto"/>
                            <w:left w:val="none" w:sz="0" w:space="0" w:color="auto"/>
                            <w:bottom w:val="none" w:sz="0" w:space="0" w:color="auto"/>
                            <w:right w:val="none" w:sz="0" w:space="0" w:color="auto"/>
                          </w:divBdr>
                          <w:divsChild>
                            <w:div w:id="1203639971">
                              <w:marLeft w:val="0"/>
                              <w:marRight w:val="0"/>
                              <w:marTop w:val="0"/>
                              <w:marBottom w:val="0"/>
                              <w:divBdr>
                                <w:top w:val="none" w:sz="0" w:space="0" w:color="auto"/>
                                <w:left w:val="none" w:sz="0" w:space="0" w:color="auto"/>
                                <w:bottom w:val="none" w:sz="0" w:space="0" w:color="auto"/>
                                <w:right w:val="none" w:sz="0" w:space="0" w:color="auto"/>
                              </w:divBdr>
                            </w:div>
                          </w:divsChild>
                        </w:div>
                        <w:div w:id="1058943752">
                          <w:marLeft w:val="0"/>
                          <w:marRight w:val="0"/>
                          <w:marTop w:val="0"/>
                          <w:marBottom w:val="0"/>
                          <w:divBdr>
                            <w:top w:val="none" w:sz="0" w:space="0" w:color="auto"/>
                            <w:left w:val="none" w:sz="0" w:space="0" w:color="auto"/>
                            <w:bottom w:val="none" w:sz="0" w:space="0" w:color="auto"/>
                            <w:right w:val="none" w:sz="0" w:space="0" w:color="auto"/>
                          </w:divBdr>
                          <w:divsChild>
                            <w:div w:id="935480444">
                              <w:marLeft w:val="0"/>
                              <w:marRight w:val="0"/>
                              <w:marTop w:val="0"/>
                              <w:marBottom w:val="0"/>
                              <w:divBdr>
                                <w:top w:val="none" w:sz="0" w:space="0" w:color="auto"/>
                                <w:left w:val="none" w:sz="0" w:space="0" w:color="auto"/>
                                <w:bottom w:val="none" w:sz="0" w:space="0" w:color="auto"/>
                                <w:right w:val="none" w:sz="0" w:space="0" w:color="auto"/>
                              </w:divBdr>
                              <w:divsChild>
                                <w:div w:id="1653023722">
                                  <w:marLeft w:val="0"/>
                                  <w:marRight w:val="0"/>
                                  <w:marTop w:val="0"/>
                                  <w:marBottom w:val="0"/>
                                  <w:divBdr>
                                    <w:top w:val="none" w:sz="0" w:space="0" w:color="auto"/>
                                    <w:left w:val="none" w:sz="0" w:space="0" w:color="auto"/>
                                    <w:bottom w:val="none" w:sz="0" w:space="0" w:color="auto"/>
                                    <w:right w:val="none" w:sz="0" w:space="0" w:color="auto"/>
                                  </w:divBdr>
                                  <w:divsChild>
                                    <w:div w:id="613636698">
                                      <w:marLeft w:val="0"/>
                                      <w:marRight w:val="0"/>
                                      <w:marTop w:val="0"/>
                                      <w:marBottom w:val="0"/>
                                      <w:divBdr>
                                        <w:top w:val="none" w:sz="0" w:space="0" w:color="auto"/>
                                        <w:left w:val="none" w:sz="0" w:space="0" w:color="auto"/>
                                        <w:bottom w:val="none" w:sz="0" w:space="0" w:color="auto"/>
                                        <w:right w:val="none" w:sz="0" w:space="0" w:color="auto"/>
                                      </w:divBdr>
                                    </w:div>
                                  </w:divsChild>
                                </w:div>
                                <w:div w:id="1093475693">
                                  <w:marLeft w:val="0"/>
                                  <w:marRight w:val="0"/>
                                  <w:marTop w:val="0"/>
                                  <w:marBottom w:val="0"/>
                                  <w:divBdr>
                                    <w:top w:val="none" w:sz="0" w:space="0" w:color="auto"/>
                                    <w:left w:val="none" w:sz="0" w:space="0" w:color="auto"/>
                                    <w:bottom w:val="none" w:sz="0" w:space="0" w:color="auto"/>
                                    <w:right w:val="none" w:sz="0" w:space="0" w:color="auto"/>
                                  </w:divBdr>
                                  <w:divsChild>
                                    <w:div w:id="517503858">
                                      <w:marLeft w:val="0"/>
                                      <w:marRight w:val="0"/>
                                      <w:marTop w:val="0"/>
                                      <w:marBottom w:val="0"/>
                                      <w:divBdr>
                                        <w:top w:val="none" w:sz="0" w:space="0" w:color="auto"/>
                                        <w:left w:val="none" w:sz="0" w:space="0" w:color="auto"/>
                                        <w:bottom w:val="none" w:sz="0" w:space="0" w:color="auto"/>
                                        <w:right w:val="none" w:sz="0" w:space="0" w:color="auto"/>
                                      </w:divBdr>
                                      <w:divsChild>
                                        <w:div w:id="1624652096">
                                          <w:marLeft w:val="0"/>
                                          <w:marRight w:val="0"/>
                                          <w:marTop w:val="0"/>
                                          <w:marBottom w:val="0"/>
                                          <w:divBdr>
                                            <w:top w:val="none" w:sz="0" w:space="0" w:color="auto"/>
                                            <w:left w:val="none" w:sz="0" w:space="0" w:color="auto"/>
                                            <w:bottom w:val="none" w:sz="0" w:space="0" w:color="auto"/>
                                            <w:right w:val="none" w:sz="0" w:space="0" w:color="auto"/>
                                          </w:divBdr>
                                        </w:div>
                                        <w:div w:id="1623001931">
                                          <w:marLeft w:val="0"/>
                                          <w:marRight w:val="0"/>
                                          <w:marTop w:val="0"/>
                                          <w:marBottom w:val="0"/>
                                          <w:divBdr>
                                            <w:top w:val="none" w:sz="0" w:space="0" w:color="auto"/>
                                            <w:left w:val="none" w:sz="0" w:space="0" w:color="auto"/>
                                            <w:bottom w:val="none" w:sz="0" w:space="0" w:color="auto"/>
                                            <w:right w:val="none" w:sz="0" w:space="0" w:color="auto"/>
                                          </w:divBdr>
                                        </w:div>
                                        <w:div w:id="1071586527">
                                          <w:marLeft w:val="0"/>
                                          <w:marRight w:val="0"/>
                                          <w:marTop w:val="0"/>
                                          <w:marBottom w:val="0"/>
                                          <w:divBdr>
                                            <w:top w:val="none" w:sz="0" w:space="0" w:color="auto"/>
                                            <w:left w:val="none" w:sz="0" w:space="0" w:color="auto"/>
                                            <w:bottom w:val="none" w:sz="0" w:space="0" w:color="auto"/>
                                            <w:right w:val="none" w:sz="0" w:space="0" w:color="auto"/>
                                          </w:divBdr>
                                        </w:div>
                                        <w:div w:id="647367176">
                                          <w:marLeft w:val="0"/>
                                          <w:marRight w:val="0"/>
                                          <w:marTop w:val="0"/>
                                          <w:marBottom w:val="0"/>
                                          <w:divBdr>
                                            <w:top w:val="none" w:sz="0" w:space="0" w:color="auto"/>
                                            <w:left w:val="none" w:sz="0" w:space="0" w:color="auto"/>
                                            <w:bottom w:val="none" w:sz="0" w:space="0" w:color="auto"/>
                                            <w:right w:val="none" w:sz="0" w:space="0" w:color="auto"/>
                                          </w:divBdr>
                                        </w:div>
                                        <w:div w:id="1383095326">
                                          <w:marLeft w:val="0"/>
                                          <w:marRight w:val="0"/>
                                          <w:marTop w:val="0"/>
                                          <w:marBottom w:val="0"/>
                                          <w:divBdr>
                                            <w:top w:val="none" w:sz="0" w:space="0" w:color="auto"/>
                                            <w:left w:val="none" w:sz="0" w:space="0" w:color="auto"/>
                                            <w:bottom w:val="none" w:sz="0" w:space="0" w:color="auto"/>
                                            <w:right w:val="none" w:sz="0" w:space="0" w:color="auto"/>
                                          </w:divBdr>
                                        </w:div>
                                        <w:div w:id="98448759">
                                          <w:marLeft w:val="0"/>
                                          <w:marRight w:val="0"/>
                                          <w:marTop w:val="0"/>
                                          <w:marBottom w:val="0"/>
                                          <w:divBdr>
                                            <w:top w:val="none" w:sz="0" w:space="0" w:color="auto"/>
                                            <w:left w:val="none" w:sz="0" w:space="0" w:color="auto"/>
                                            <w:bottom w:val="none" w:sz="0" w:space="0" w:color="auto"/>
                                            <w:right w:val="none" w:sz="0" w:space="0" w:color="auto"/>
                                          </w:divBdr>
                                        </w:div>
                                      </w:divsChild>
                                    </w:div>
                                    <w:div w:id="2038769318">
                                      <w:marLeft w:val="0"/>
                                      <w:marRight w:val="0"/>
                                      <w:marTop w:val="0"/>
                                      <w:marBottom w:val="0"/>
                                      <w:divBdr>
                                        <w:top w:val="none" w:sz="0" w:space="0" w:color="auto"/>
                                        <w:left w:val="none" w:sz="0" w:space="0" w:color="auto"/>
                                        <w:bottom w:val="none" w:sz="0" w:space="0" w:color="auto"/>
                                        <w:right w:val="none" w:sz="0" w:space="0" w:color="auto"/>
                                      </w:divBdr>
                                    </w:div>
                                  </w:divsChild>
                                </w:div>
                                <w:div w:id="1795833807">
                                  <w:marLeft w:val="0"/>
                                  <w:marRight w:val="0"/>
                                  <w:marTop w:val="0"/>
                                  <w:marBottom w:val="0"/>
                                  <w:divBdr>
                                    <w:top w:val="none" w:sz="0" w:space="0" w:color="auto"/>
                                    <w:left w:val="none" w:sz="0" w:space="0" w:color="auto"/>
                                    <w:bottom w:val="none" w:sz="0" w:space="0" w:color="auto"/>
                                    <w:right w:val="none" w:sz="0" w:space="0" w:color="auto"/>
                                  </w:divBdr>
                                  <w:divsChild>
                                    <w:div w:id="2099521757">
                                      <w:marLeft w:val="0"/>
                                      <w:marRight w:val="0"/>
                                      <w:marTop w:val="0"/>
                                      <w:marBottom w:val="0"/>
                                      <w:divBdr>
                                        <w:top w:val="none" w:sz="0" w:space="0" w:color="auto"/>
                                        <w:left w:val="none" w:sz="0" w:space="0" w:color="auto"/>
                                        <w:bottom w:val="none" w:sz="0" w:space="0" w:color="auto"/>
                                        <w:right w:val="none" w:sz="0" w:space="0" w:color="auto"/>
                                      </w:divBdr>
                                    </w:div>
                                    <w:div w:id="745803710">
                                      <w:marLeft w:val="0"/>
                                      <w:marRight w:val="0"/>
                                      <w:marTop w:val="0"/>
                                      <w:marBottom w:val="0"/>
                                      <w:divBdr>
                                        <w:top w:val="none" w:sz="0" w:space="0" w:color="auto"/>
                                        <w:left w:val="none" w:sz="0" w:space="0" w:color="auto"/>
                                        <w:bottom w:val="none" w:sz="0" w:space="0" w:color="auto"/>
                                        <w:right w:val="none" w:sz="0" w:space="0" w:color="auto"/>
                                      </w:divBdr>
                                    </w:div>
                                  </w:divsChild>
                                </w:div>
                                <w:div w:id="2028218128">
                                  <w:marLeft w:val="0"/>
                                  <w:marRight w:val="0"/>
                                  <w:marTop w:val="0"/>
                                  <w:marBottom w:val="0"/>
                                  <w:divBdr>
                                    <w:top w:val="none" w:sz="0" w:space="0" w:color="auto"/>
                                    <w:left w:val="none" w:sz="0" w:space="0" w:color="auto"/>
                                    <w:bottom w:val="none" w:sz="0" w:space="0" w:color="auto"/>
                                    <w:right w:val="none" w:sz="0" w:space="0" w:color="auto"/>
                                  </w:divBdr>
                                  <w:divsChild>
                                    <w:div w:id="167982229">
                                      <w:marLeft w:val="0"/>
                                      <w:marRight w:val="0"/>
                                      <w:marTop w:val="0"/>
                                      <w:marBottom w:val="0"/>
                                      <w:divBdr>
                                        <w:top w:val="none" w:sz="0" w:space="0" w:color="auto"/>
                                        <w:left w:val="none" w:sz="0" w:space="0" w:color="auto"/>
                                        <w:bottom w:val="none" w:sz="0" w:space="0" w:color="auto"/>
                                        <w:right w:val="none" w:sz="0" w:space="0" w:color="auto"/>
                                      </w:divBdr>
                                    </w:div>
                                    <w:div w:id="1212156705">
                                      <w:marLeft w:val="0"/>
                                      <w:marRight w:val="0"/>
                                      <w:marTop w:val="0"/>
                                      <w:marBottom w:val="0"/>
                                      <w:divBdr>
                                        <w:top w:val="none" w:sz="0" w:space="0" w:color="auto"/>
                                        <w:left w:val="none" w:sz="0" w:space="0" w:color="auto"/>
                                        <w:bottom w:val="none" w:sz="0" w:space="0" w:color="auto"/>
                                        <w:right w:val="none" w:sz="0" w:space="0" w:color="auto"/>
                                      </w:divBdr>
                                    </w:div>
                                  </w:divsChild>
                                </w:div>
                                <w:div w:id="344091597">
                                  <w:marLeft w:val="0"/>
                                  <w:marRight w:val="0"/>
                                  <w:marTop w:val="0"/>
                                  <w:marBottom w:val="0"/>
                                  <w:divBdr>
                                    <w:top w:val="none" w:sz="0" w:space="0" w:color="auto"/>
                                    <w:left w:val="none" w:sz="0" w:space="0" w:color="auto"/>
                                    <w:bottom w:val="none" w:sz="0" w:space="0" w:color="auto"/>
                                    <w:right w:val="none" w:sz="0" w:space="0" w:color="auto"/>
                                  </w:divBdr>
                                  <w:divsChild>
                                    <w:div w:id="5102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480918">
                  <w:marLeft w:val="0"/>
                  <w:marRight w:val="0"/>
                  <w:marTop w:val="0"/>
                  <w:marBottom w:val="0"/>
                  <w:divBdr>
                    <w:top w:val="none" w:sz="0" w:space="0" w:color="auto"/>
                    <w:left w:val="none" w:sz="0" w:space="0" w:color="auto"/>
                    <w:bottom w:val="none" w:sz="0" w:space="0" w:color="auto"/>
                    <w:right w:val="none" w:sz="0" w:space="0" w:color="auto"/>
                  </w:divBdr>
                  <w:divsChild>
                    <w:div w:id="460879544">
                      <w:marLeft w:val="0"/>
                      <w:marRight w:val="0"/>
                      <w:marTop w:val="0"/>
                      <w:marBottom w:val="0"/>
                      <w:divBdr>
                        <w:top w:val="none" w:sz="0" w:space="0" w:color="auto"/>
                        <w:left w:val="none" w:sz="0" w:space="0" w:color="auto"/>
                        <w:bottom w:val="none" w:sz="0" w:space="0" w:color="auto"/>
                        <w:right w:val="none" w:sz="0" w:space="0" w:color="auto"/>
                      </w:divBdr>
                      <w:divsChild>
                        <w:div w:id="641664792">
                          <w:marLeft w:val="0"/>
                          <w:marRight w:val="0"/>
                          <w:marTop w:val="0"/>
                          <w:marBottom w:val="0"/>
                          <w:divBdr>
                            <w:top w:val="none" w:sz="0" w:space="0" w:color="auto"/>
                            <w:left w:val="none" w:sz="0" w:space="0" w:color="auto"/>
                            <w:bottom w:val="none" w:sz="0" w:space="0" w:color="auto"/>
                            <w:right w:val="none" w:sz="0" w:space="0" w:color="auto"/>
                          </w:divBdr>
                          <w:divsChild>
                            <w:div w:id="110826435">
                              <w:marLeft w:val="0"/>
                              <w:marRight w:val="0"/>
                              <w:marTop w:val="0"/>
                              <w:marBottom w:val="0"/>
                              <w:divBdr>
                                <w:top w:val="none" w:sz="0" w:space="0" w:color="auto"/>
                                <w:left w:val="none" w:sz="0" w:space="0" w:color="auto"/>
                                <w:bottom w:val="none" w:sz="0" w:space="0" w:color="auto"/>
                                <w:right w:val="none" w:sz="0" w:space="0" w:color="auto"/>
                              </w:divBdr>
                            </w:div>
                          </w:divsChild>
                        </w:div>
                        <w:div w:id="856701556">
                          <w:marLeft w:val="0"/>
                          <w:marRight w:val="0"/>
                          <w:marTop w:val="0"/>
                          <w:marBottom w:val="0"/>
                          <w:divBdr>
                            <w:top w:val="none" w:sz="0" w:space="0" w:color="auto"/>
                            <w:left w:val="none" w:sz="0" w:space="0" w:color="auto"/>
                            <w:bottom w:val="none" w:sz="0" w:space="0" w:color="auto"/>
                            <w:right w:val="none" w:sz="0" w:space="0" w:color="auto"/>
                          </w:divBdr>
                          <w:divsChild>
                            <w:div w:id="777721492">
                              <w:marLeft w:val="0"/>
                              <w:marRight w:val="0"/>
                              <w:marTop w:val="0"/>
                              <w:marBottom w:val="0"/>
                              <w:divBdr>
                                <w:top w:val="none" w:sz="0" w:space="0" w:color="auto"/>
                                <w:left w:val="none" w:sz="0" w:space="0" w:color="auto"/>
                                <w:bottom w:val="none" w:sz="0" w:space="0" w:color="auto"/>
                                <w:right w:val="none" w:sz="0" w:space="0" w:color="auto"/>
                              </w:divBdr>
                              <w:divsChild>
                                <w:div w:id="524945285">
                                  <w:marLeft w:val="0"/>
                                  <w:marRight w:val="0"/>
                                  <w:marTop w:val="0"/>
                                  <w:marBottom w:val="0"/>
                                  <w:divBdr>
                                    <w:top w:val="none" w:sz="0" w:space="0" w:color="auto"/>
                                    <w:left w:val="none" w:sz="0" w:space="0" w:color="auto"/>
                                    <w:bottom w:val="none" w:sz="0" w:space="0" w:color="auto"/>
                                    <w:right w:val="none" w:sz="0" w:space="0" w:color="auto"/>
                                  </w:divBdr>
                                  <w:divsChild>
                                    <w:div w:id="639386289">
                                      <w:marLeft w:val="0"/>
                                      <w:marRight w:val="0"/>
                                      <w:marTop w:val="0"/>
                                      <w:marBottom w:val="0"/>
                                      <w:divBdr>
                                        <w:top w:val="none" w:sz="0" w:space="0" w:color="auto"/>
                                        <w:left w:val="none" w:sz="0" w:space="0" w:color="auto"/>
                                        <w:bottom w:val="none" w:sz="0" w:space="0" w:color="auto"/>
                                        <w:right w:val="none" w:sz="0" w:space="0" w:color="auto"/>
                                      </w:divBdr>
                                    </w:div>
                                    <w:div w:id="608855361">
                                      <w:marLeft w:val="0"/>
                                      <w:marRight w:val="0"/>
                                      <w:marTop w:val="0"/>
                                      <w:marBottom w:val="0"/>
                                      <w:divBdr>
                                        <w:top w:val="none" w:sz="0" w:space="0" w:color="auto"/>
                                        <w:left w:val="none" w:sz="0" w:space="0" w:color="auto"/>
                                        <w:bottom w:val="none" w:sz="0" w:space="0" w:color="auto"/>
                                        <w:right w:val="none" w:sz="0" w:space="0" w:color="auto"/>
                                      </w:divBdr>
                                    </w:div>
                                  </w:divsChild>
                                </w:div>
                                <w:div w:id="1875072278">
                                  <w:marLeft w:val="0"/>
                                  <w:marRight w:val="0"/>
                                  <w:marTop w:val="0"/>
                                  <w:marBottom w:val="0"/>
                                  <w:divBdr>
                                    <w:top w:val="none" w:sz="0" w:space="0" w:color="auto"/>
                                    <w:left w:val="none" w:sz="0" w:space="0" w:color="auto"/>
                                    <w:bottom w:val="none" w:sz="0" w:space="0" w:color="auto"/>
                                    <w:right w:val="none" w:sz="0" w:space="0" w:color="auto"/>
                                  </w:divBdr>
                                  <w:divsChild>
                                    <w:div w:id="127166477">
                                      <w:marLeft w:val="0"/>
                                      <w:marRight w:val="0"/>
                                      <w:marTop w:val="0"/>
                                      <w:marBottom w:val="0"/>
                                      <w:divBdr>
                                        <w:top w:val="none" w:sz="0" w:space="0" w:color="auto"/>
                                        <w:left w:val="none" w:sz="0" w:space="0" w:color="auto"/>
                                        <w:bottom w:val="none" w:sz="0" w:space="0" w:color="auto"/>
                                        <w:right w:val="none" w:sz="0" w:space="0" w:color="auto"/>
                                      </w:divBdr>
                                    </w:div>
                                    <w:div w:id="1671374687">
                                      <w:marLeft w:val="0"/>
                                      <w:marRight w:val="0"/>
                                      <w:marTop w:val="0"/>
                                      <w:marBottom w:val="0"/>
                                      <w:divBdr>
                                        <w:top w:val="none" w:sz="0" w:space="0" w:color="auto"/>
                                        <w:left w:val="none" w:sz="0" w:space="0" w:color="auto"/>
                                        <w:bottom w:val="none" w:sz="0" w:space="0" w:color="auto"/>
                                        <w:right w:val="none" w:sz="0" w:space="0" w:color="auto"/>
                                      </w:divBdr>
                                    </w:div>
                                  </w:divsChild>
                                </w:div>
                                <w:div w:id="1123815802">
                                  <w:marLeft w:val="0"/>
                                  <w:marRight w:val="0"/>
                                  <w:marTop w:val="0"/>
                                  <w:marBottom w:val="0"/>
                                  <w:divBdr>
                                    <w:top w:val="none" w:sz="0" w:space="0" w:color="auto"/>
                                    <w:left w:val="none" w:sz="0" w:space="0" w:color="auto"/>
                                    <w:bottom w:val="none" w:sz="0" w:space="0" w:color="auto"/>
                                    <w:right w:val="none" w:sz="0" w:space="0" w:color="auto"/>
                                  </w:divBdr>
                                  <w:divsChild>
                                    <w:div w:id="1208640501">
                                      <w:marLeft w:val="0"/>
                                      <w:marRight w:val="0"/>
                                      <w:marTop w:val="0"/>
                                      <w:marBottom w:val="0"/>
                                      <w:divBdr>
                                        <w:top w:val="none" w:sz="0" w:space="0" w:color="auto"/>
                                        <w:left w:val="none" w:sz="0" w:space="0" w:color="auto"/>
                                        <w:bottom w:val="none" w:sz="0" w:space="0" w:color="auto"/>
                                        <w:right w:val="none" w:sz="0" w:space="0" w:color="auto"/>
                                      </w:divBdr>
                                    </w:div>
                                  </w:divsChild>
                                </w:div>
                                <w:div w:id="2109423956">
                                  <w:marLeft w:val="0"/>
                                  <w:marRight w:val="0"/>
                                  <w:marTop w:val="0"/>
                                  <w:marBottom w:val="0"/>
                                  <w:divBdr>
                                    <w:top w:val="none" w:sz="0" w:space="0" w:color="auto"/>
                                    <w:left w:val="none" w:sz="0" w:space="0" w:color="auto"/>
                                    <w:bottom w:val="none" w:sz="0" w:space="0" w:color="auto"/>
                                    <w:right w:val="none" w:sz="0" w:space="0" w:color="auto"/>
                                  </w:divBdr>
                                  <w:divsChild>
                                    <w:div w:id="274990307">
                                      <w:marLeft w:val="0"/>
                                      <w:marRight w:val="0"/>
                                      <w:marTop w:val="0"/>
                                      <w:marBottom w:val="0"/>
                                      <w:divBdr>
                                        <w:top w:val="none" w:sz="0" w:space="0" w:color="auto"/>
                                        <w:left w:val="none" w:sz="0" w:space="0" w:color="auto"/>
                                        <w:bottom w:val="none" w:sz="0" w:space="0" w:color="auto"/>
                                        <w:right w:val="none" w:sz="0" w:space="0" w:color="auto"/>
                                      </w:divBdr>
                                    </w:div>
                                    <w:div w:id="1931305467">
                                      <w:marLeft w:val="0"/>
                                      <w:marRight w:val="0"/>
                                      <w:marTop w:val="0"/>
                                      <w:marBottom w:val="0"/>
                                      <w:divBdr>
                                        <w:top w:val="none" w:sz="0" w:space="0" w:color="auto"/>
                                        <w:left w:val="none" w:sz="0" w:space="0" w:color="auto"/>
                                        <w:bottom w:val="none" w:sz="0" w:space="0" w:color="auto"/>
                                        <w:right w:val="none" w:sz="0" w:space="0" w:color="auto"/>
                                      </w:divBdr>
                                    </w:div>
                                  </w:divsChild>
                                </w:div>
                                <w:div w:id="1843857073">
                                  <w:marLeft w:val="0"/>
                                  <w:marRight w:val="0"/>
                                  <w:marTop w:val="0"/>
                                  <w:marBottom w:val="0"/>
                                  <w:divBdr>
                                    <w:top w:val="none" w:sz="0" w:space="0" w:color="auto"/>
                                    <w:left w:val="none" w:sz="0" w:space="0" w:color="auto"/>
                                    <w:bottom w:val="none" w:sz="0" w:space="0" w:color="auto"/>
                                    <w:right w:val="none" w:sz="0" w:space="0" w:color="auto"/>
                                  </w:divBdr>
                                  <w:divsChild>
                                    <w:div w:id="1371569045">
                                      <w:marLeft w:val="0"/>
                                      <w:marRight w:val="0"/>
                                      <w:marTop w:val="0"/>
                                      <w:marBottom w:val="0"/>
                                      <w:divBdr>
                                        <w:top w:val="none" w:sz="0" w:space="0" w:color="auto"/>
                                        <w:left w:val="none" w:sz="0" w:space="0" w:color="auto"/>
                                        <w:bottom w:val="none" w:sz="0" w:space="0" w:color="auto"/>
                                        <w:right w:val="none" w:sz="0" w:space="0" w:color="auto"/>
                                      </w:divBdr>
                                    </w:div>
                                    <w:div w:id="742483334">
                                      <w:marLeft w:val="0"/>
                                      <w:marRight w:val="0"/>
                                      <w:marTop w:val="0"/>
                                      <w:marBottom w:val="0"/>
                                      <w:divBdr>
                                        <w:top w:val="none" w:sz="0" w:space="0" w:color="auto"/>
                                        <w:left w:val="none" w:sz="0" w:space="0" w:color="auto"/>
                                        <w:bottom w:val="none" w:sz="0" w:space="0" w:color="auto"/>
                                        <w:right w:val="none" w:sz="0" w:space="0" w:color="auto"/>
                                      </w:divBdr>
                                    </w:div>
                                  </w:divsChild>
                                </w:div>
                                <w:div w:id="458766146">
                                  <w:marLeft w:val="0"/>
                                  <w:marRight w:val="0"/>
                                  <w:marTop w:val="0"/>
                                  <w:marBottom w:val="0"/>
                                  <w:divBdr>
                                    <w:top w:val="none" w:sz="0" w:space="0" w:color="auto"/>
                                    <w:left w:val="none" w:sz="0" w:space="0" w:color="auto"/>
                                    <w:bottom w:val="none" w:sz="0" w:space="0" w:color="auto"/>
                                    <w:right w:val="none" w:sz="0" w:space="0" w:color="auto"/>
                                  </w:divBdr>
                                  <w:divsChild>
                                    <w:div w:id="1047876685">
                                      <w:marLeft w:val="0"/>
                                      <w:marRight w:val="0"/>
                                      <w:marTop w:val="0"/>
                                      <w:marBottom w:val="0"/>
                                      <w:divBdr>
                                        <w:top w:val="none" w:sz="0" w:space="0" w:color="auto"/>
                                        <w:left w:val="none" w:sz="0" w:space="0" w:color="auto"/>
                                        <w:bottom w:val="none" w:sz="0" w:space="0" w:color="auto"/>
                                        <w:right w:val="none" w:sz="0" w:space="0" w:color="auto"/>
                                      </w:divBdr>
                                    </w:div>
                                    <w:div w:id="1086876366">
                                      <w:marLeft w:val="0"/>
                                      <w:marRight w:val="0"/>
                                      <w:marTop w:val="0"/>
                                      <w:marBottom w:val="0"/>
                                      <w:divBdr>
                                        <w:top w:val="none" w:sz="0" w:space="0" w:color="auto"/>
                                        <w:left w:val="none" w:sz="0" w:space="0" w:color="auto"/>
                                        <w:bottom w:val="none" w:sz="0" w:space="0" w:color="auto"/>
                                        <w:right w:val="none" w:sz="0" w:space="0" w:color="auto"/>
                                      </w:divBdr>
                                    </w:div>
                                  </w:divsChild>
                                </w:div>
                                <w:div w:id="963578011">
                                  <w:marLeft w:val="0"/>
                                  <w:marRight w:val="0"/>
                                  <w:marTop w:val="0"/>
                                  <w:marBottom w:val="0"/>
                                  <w:divBdr>
                                    <w:top w:val="none" w:sz="0" w:space="0" w:color="auto"/>
                                    <w:left w:val="none" w:sz="0" w:space="0" w:color="auto"/>
                                    <w:bottom w:val="none" w:sz="0" w:space="0" w:color="auto"/>
                                    <w:right w:val="none" w:sz="0" w:space="0" w:color="auto"/>
                                  </w:divBdr>
                                  <w:divsChild>
                                    <w:div w:id="129791407">
                                      <w:marLeft w:val="0"/>
                                      <w:marRight w:val="0"/>
                                      <w:marTop w:val="0"/>
                                      <w:marBottom w:val="0"/>
                                      <w:divBdr>
                                        <w:top w:val="none" w:sz="0" w:space="0" w:color="auto"/>
                                        <w:left w:val="none" w:sz="0" w:space="0" w:color="auto"/>
                                        <w:bottom w:val="none" w:sz="0" w:space="0" w:color="auto"/>
                                        <w:right w:val="none" w:sz="0" w:space="0" w:color="auto"/>
                                      </w:divBdr>
                                    </w:div>
                                    <w:div w:id="15205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7430">
          <w:marLeft w:val="0"/>
          <w:marRight w:val="0"/>
          <w:marTop w:val="0"/>
          <w:marBottom w:val="0"/>
          <w:divBdr>
            <w:top w:val="none" w:sz="0" w:space="0" w:color="auto"/>
            <w:left w:val="none" w:sz="0" w:space="0" w:color="auto"/>
            <w:bottom w:val="none" w:sz="0" w:space="0" w:color="auto"/>
            <w:right w:val="none" w:sz="0" w:space="0" w:color="auto"/>
          </w:divBdr>
          <w:divsChild>
            <w:div w:id="202449452">
              <w:marLeft w:val="0"/>
              <w:marRight w:val="0"/>
              <w:marTop w:val="0"/>
              <w:marBottom w:val="0"/>
              <w:divBdr>
                <w:top w:val="none" w:sz="0" w:space="0" w:color="auto"/>
                <w:left w:val="none" w:sz="0" w:space="0" w:color="auto"/>
                <w:bottom w:val="none" w:sz="0" w:space="0" w:color="auto"/>
                <w:right w:val="none" w:sz="0" w:space="0" w:color="auto"/>
              </w:divBdr>
              <w:divsChild>
                <w:div w:id="1293705208">
                  <w:marLeft w:val="0"/>
                  <w:marRight w:val="0"/>
                  <w:marTop w:val="0"/>
                  <w:marBottom w:val="0"/>
                  <w:divBdr>
                    <w:top w:val="none" w:sz="0" w:space="0" w:color="auto"/>
                    <w:left w:val="none" w:sz="0" w:space="0" w:color="auto"/>
                    <w:bottom w:val="none" w:sz="0" w:space="0" w:color="auto"/>
                    <w:right w:val="none" w:sz="0" w:space="0" w:color="auto"/>
                  </w:divBdr>
                  <w:divsChild>
                    <w:div w:id="380978016">
                      <w:marLeft w:val="0"/>
                      <w:marRight w:val="0"/>
                      <w:marTop w:val="0"/>
                      <w:marBottom w:val="0"/>
                      <w:divBdr>
                        <w:top w:val="none" w:sz="0" w:space="0" w:color="auto"/>
                        <w:left w:val="none" w:sz="0" w:space="0" w:color="auto"/>
                        <w:bottom w:val="none" w:sz="0" w:space="0" w:color="auto"/>
                        <w:right w:val="none" w:sz="0" w:space="0" w:color="auto"/>
                      </w:divBdr>
                    </w:div>
                  </w:divsChild>
                </w:div>
                <w:div w:id="660425563">
                  <w:marLeft w:val="0"/>
                  <w:marRight w:val="0"/>
                  <w:marTop w:val="0"/>
                  <w:marBottom w:val="0"/>
                  <w:divBdr>
                    <w:top w:val="none" w:sz="0" w:space="0" w:color="auto"/>
                    <w:left w:val="none" w:sz="0" w:space="0" w:color="auto"/>
                    <w:bottom w:val="none" w:sz="0" w:space="0" w:color="auto"/>
                    <w:right w:val="none" w:sz="0" w:space="0" w:color="auto"/>
                  </w:divBdr>
                  <w:divsChild>
                    <w:div w:id="429204977">
                      <w:marLeft w:val="0"/>
                      <w:marRight w:val="0"/>
                      <w:marTop w:val="0"/>
                      <w:marBottom w:val="0"/>
                      <w:divBdr>
                        <w:top w:val="none" w:sz="0" w:space="0" w:color="auto"/>
                        <w:left w:val="none" w:sz="0" w:space="0" w:color="auto"/>
                        <w:bottom w:val="none" w:sz="0" w:space="0" w:color="auto"/>
                        <w:right w:val="none" w:sz="0" w:space="0" w:color="auto"/>
                      </w:divBdr>
                      <w:divsChild>
                        <w:div w:id="315454351">
                          <w:marLeft w:val="0"/>
                          <w:marRight w:val="0"/>
                          <w:marTop w:val="0"/>
                          <w:marBottom w:val="0"/>
                          <w:divBdr>
                            <w:top w:val="none" w:sz="0" w:space="0" w:color="auto"/>
                            <w:left w:val="none" w:sz="0" w:space="0" w:color="auto"/>
                            <w:bottom w:val="none" w:sz="0" w:space="0" w:color="auto"/>
                            <w:right w:val="none" w:sz="0" w:space="0" w:color="auto"/>
                          </w:divBdr>
                          <w:divsChild>
                            <w:div w:id="1240024106">
                              <w:marLeft w:val="0"/>
                              <w:marRight w:val="0"/>
                              <w:marTop w:val="0"/>
                              <w:marBottom w:val="0"/>
                              <w:divBdr>
                                <w:top w:val="none" w:sz="0" w:space="0" w:color="auto"/>
                                <w:left w:val="none" w:sz="0" w:space="0" w:color="auto"/>
                                <w:bottom w:val="none" w:sz="0" w:space="0" w:color="auto"/>
                                <w:right w:val="none" w:sz="0" w:space="0" w:color="auto"/>
                              </w:divBdr>
                            </w:div>
                            <w:div w:id="764689116">
                              <w:marLeft w:val="0"/>
                              <w:marRight w:val="0"/>
                              <w:marTop w:val="0"/>
                              <w:marBottom w:val="0"/>
                              <w:divBdr>
                                <w:top w:val="none" w:sz="0" w:space="0" w:color="auto"/>
                                <w:left w:val="none" w:sz="0" w:space="0" w:color="auto"/>
                                <w:bottom w:val="none" w:sz="0" w:space="0" w:color="auto"/>
                                <w:right w:val="none" w:sz="0" w:space="0" w:color="auto"/>
                              </w:divBdr>
                            </w:div>
                          </w:divsChild>
                        </w:div>
                        <w:div w:id="612370429">
                          <w:marLeft w:val="0"/>
                          <w:marRight w:val="0"/>
                          <w:marTop w:val="0"/>
                          <w:marBottom w:val="0"/>
                          <w:divBdr>
                            <w:top w:val="none" w:sz="0" w:space="0" w:color="auto"/>
                            <w:left w:val="none" w:sz="0" w:space="0" w:color="auto"/>
                            <w:bottom w:val="none" w:sz="0" w:space="0" w:color="auto"/>
                            <w:right w:val="none" w:sz="0" w:space="0" w:color="auto"/>
                          </w:divBdr>
                          <w:divsChild>
                            <w:div w:id="1391464858">
                              <w:marLeft w:val="0"/>
                              <w:marRight w:val="0"/>
                              <w:marTop w:val="0"/>
                              <w:marBottom w:val="0"/>
                              <w:divBdr>
                                <w:top w:val="none" w:sz="0" w:space="0" w:color="auto"/>
                                <w:left w:val="none" w:sz="0" w:space="0" w:color="auto"/>
                                <w:bottom w:val="none" w:sz="0" w:space="0" w:color="auto"/>
                                <w:right w:val="none" w:sz="0" w:space="0" w:color="auto"/>
                              </w:divBdr>
                            </w:div>
                            <w:div w:id="989022294">
                              <w:marLeft w:val="0"/>
                              <w:marRight w:val="0"/>
                              <w:marTop w:val="0"/>
                              <w:marBottom w:val="0"/>
                              <w:divBdr>
                                <w:top w:val="none" w:sz="0" w:space="0" w:color="auto"/>
                                <w:left w:val="none" w:sz="0" w:space="0" w:color="auto"/>
                                <w:bottom w:val="none" w:sz="0" w:space="0" w:color="auto"/>
                                <w:right w:val="none" w:sz="0" w:space="0" w:color="auto"/>
                              </w:divBdr>
                            </w:div>
                          </w:divsChild>
                        </w:div>
                        <w:div w:id="8026351">
                          <w:marLeft w:val="0"/>
                          <w:marRight w:val="0"/>
                          <w:marTop w:val="0"/>
                          <w:marBottom w:val="0"/>
                          <w:divBdr>
                            <w:top w:val="none" w:sz="0" w:space="0" w:color="auto"/>
                            <w:left w:val="none" w:sz="0" w:space="0" w:color="auto"/>
                            <w:bottom w:val="none" w:sz="0" w:space="0" w:color="auto"/>
                            <w:right w:val="none" w:sz="0" w:space="0" w:color="auto"/>
                          </w:divBdr>
                          <w:divsChild>
                            <w:div w:id="1971470613">
                              <w:marLeft w:val="0"/>
                              <w:marRight w:val="0"/>
                              <w:marTop w:val="0"/>
                              <w:marBottom w:val="0"/>
                              <w:divBdr>
                                <w:top w:val="none" w:sz="0" w:space="0" w:color="auto"/>
                                <w:left w:val="none" w:sz="0" w:space="0" w:color="auto"/>
                                <w:bottom w:val="none" w:sz="0" w:space="0" w:color="auto"/>
                                <w:right w:val="none" w:sz="0" w:space="0" w:color="auto"/>
                              </w:divBdr>
                            </w:div>
                            <w:div w:id="1762919010">
                              <w:marLeft w:val="0"/>
                              <w:marRight w:val="0"/>
                              <w:marTop w:val="0"/>
                              <w:marBottom w:val="0"/>
                              <w:divBdr>
                                <w:top w:val="none" w:sz="0" w:space="0" w:color="auto"/>
                                <w:left w:val="none" w:sz="0" w:space="0" w:color="auto"/>
                                <w:bottom w:val="none" w:sz="0" w:space="0" w:color="auto"/>
                                <w:right w:val="none" w:sz="0" w:space="0" w:color="auto"/>
                              </w:divBdr>
                            </w:div>
                          </w:divsChild>
                        </w:div>
                        <w:div w:id="116602827">
                          <w:marLeft w:val="0"/>
                          <w:marRight w:val="0"/>
                          <w:marTop w:val="0"/>
                          <w:marBottom w:val="0"/>
                          <w:divBdr>
                            <w:top w:val="none" w:sz="0" w:space="0" w:color="auto"/>
                            <w:left w:val="none" w:sz="0" w:space="0" w:color="auto"/>
                            <w:bottom w:val="none" w:sz="0" w:space="0" w:color="auto"/>
                            <w:right w:val="none" w:sz="0" w:space="0" w:color="auto"/>
                          </w:divBdr>
                          <w:divsChild>
                            <w:div w:id="214127541">
                              <w:marLeft w:val="0"/>
                              <w:marRight w:val="0"/>
                              <w:marTop w:val="0"/>
                              <w:marBottom w:val="0"/>
                              <w:divBdr>
                                <w:top w:val="none" w:sz="0" w:space="0" w:color="auto"/>
                                <w:left w:val="none" w:sz="0" w:space="0" w:color="auto"/>
                                <w:bottom w:val="none" w:sz="0" w:space="0" w:color="auto"/>
                                <w:right w:val="none" w:sz="0" w:space="0" w:color="auto"/>
                              </w:divBdr>
                            </w:div>
                            <w:div w:id="1649095453">
                              <w:marLeft w:val="0"/>
                              <w:marRight w:val="0"/>
                              <w:marTop w:val="0"/>
                              <w:marBottom w:val="0"/>
                              <w:divBdr>
                                <w:top w:val="none" w:sz="0" w:space="0" w:color="auto"/>
                                <w:left w:val="none" w:sz="0" w:space="0" w:color="auto"/>
                                <w:bottom w:val="none" w:sz="0" w:space="0" w:color="auto"/>
                                <w:right w:val="none" w:sz="0" w:space="0" w:color="auto"/>
                              </w:divBdr>
                            </w:div>
                          </w:divsChild>
                        </w:div>
                        <w:div w:id="1543206050">
                          <w:marLeft w:val="0"/>
                          <w:marRight w:val="0"/>
                          <w:marTop w:val="0"/>
                          <w:marBottom w:val="0"/>
                          <w:divBdr>
                            <w:top w:val="none" w:sz="0" w:space="0" w:color="auto"/>
                            <w:left w:val="none" w:sz="0" w:space="0" w:color="auto"/>
                            <w:bottom w:val="none" w:sz="0" w:space="0" w:color="auto"/>
                            <w:right w:val="none" w:sz="0" w:space="0" w:color="auto"/>
                          </w:divBdr>
                          <w:divsChild>
                            <w:div w:id="864562646">
                              <w:marLeft w:val="0"/>
                              <w:marRight w:val="0"/>
                              <w:marTop w:val="0"/>
                              <w:marBottom w:val="0"/>
                              <w:divBdr>
                                <w:top w:val="none" w:sz="0" w:space="0" w:color="auto"/>
                                <w:left w:val="none" w:sz="0" w:space="0" w:color="auto"/>
                                <w:bottom w:val="none" w:sz="0" w:space="0" w:color="auto"/>
                                <w:right w:val="none" w:sz="0" w:space="0" w:color="auto"/>
                              </w:divBdr>
                              <w:divsChild>
                                <w:div w:id="2024282148">
                                  <w:marLeft w:val="0"/>
                                  <w:marRight w:val="0"/>
                                  <w:marTop w:val="0"/>
                                  <w:marBottom w:val="0"/>
                                  <w:divBdr>
                                    <w:top w:val="none" w:sz="0" w:space="0" w:color="auto"/>
                                    <w:left w:val="none" w:sz="0" w:space="0" w:color="auto"/>
                                    <w:bottom w:val="none" w:sz="0" w:space="0" w:color="auto"/>
                                    <w:right w:val="none" w:sz="0" w:space="0" w:color="auto"/>
                                  </w:divBdr>
                                </w:div>
                                <w:div w:id="1418214202">
                                  <w:marLeft w:val="0"/>
                                  <w:marRight w:val="0"/>
                                  <w:marTop w:val="0"/>
                                  <w:marBottom w:val="0"/>
                                  <w:divBdr>
                                    <w:top w:val="none" w:sz="0" w:space="0" w:color="auto"/>
                                    <w:left w:val="none" w:sz="0" w:space="0" w:color="auto"/>
                                    <w:bottom w:val="none" w:sz="0" w:space="0" w:color="auto"/>
                                    <w:right w:val="none" w:sz="0" w:space="0" w:color="auto"/>
                                  </w:divBdr>
                                  <w:divsChild>
                                    <w:div w:id="8095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6727">
                              <w:marLeft w:val="0"/>
                              <w:marRight w:val="0"/>
                              <w:marTop w:val="0"/>
                              <w:marBottom w:val="0"/>
                              <w:divBdr>
                                <w:top w:val="none" w:sz="0" w:space="0" w:color="auto"/>
                                <w:left w:val="none" w:sz="0" w:space="0" w:color="auto"/>
                                <w:bottom w:val="none" w:sz="0" w:space="0" w:color="auto"/>
                                <w:right w:val="none" w:sz="0" w:space="0" w:color="auto"/>
                              </w:divBdr>
                            </w:div>
                          </w:divsChild>
                        </w:div>
                        <w:div w:id="13843783">
                          <w:marLeft w:val="0"/>
                          <w:marRight w:val="0"/>
                          <w:marTop w:val="0"/>
                          <w:marBottom w:val="0"/>
                          <w:divBdr>
                            <w:top w:val="none" w:sz="0" w:space="0" w:color="auto"/>
                            <w:left w:val="none" w:sz="0" w:space="0" w:color="auto"/>
                            <w:bottom w:val="none" w:sz="0" w:space="0" w:color="auto"/>
                            <w:right w:val="none" w:sz="0" w:space="0" w:color="auto"/>
                          </w:divBdr>
                          <w:divsChild>
                            <w:div w:id="1847592650">
                              <w:marLeft w:val="0"/>
                              <w:marRight w:val="0"/>
                              <w:marTop w:val="0"/>
                              <w:marBottom w:val="0"/>
                              <w:divBdr>
                                <w:top w:val="none" w:sz="0" w:space="0" w:color="auto"/>
                                <w:left w:val="none" w:sz="0" w:space="0" w:color="auto"/>
                                <w:bottom w:val="none" w:sz="0" w:space="0" w:color="auto"/>
                                <w:right w:val="none" w:sz="0" w:space="0" w:color="auto"/>
                              </w:divBdr>
                              <w:divsChild>
                                <w:div w:id="109280161">
                                  <w:marLeft w:val="0"/>
                                  <w:marRight w:val="0"/>
                                  <w:marTop w:val="0"/>
                                  <w:marBottom w:val="0"/>
                                  <w:divBdr>
                                    <w:top w:val="none" w:sz="0" w:space="0" w:color="auto"/>
                                    <w:left w:val="none" w:sz="0" w:space="0" w:color="auto"/>
                                    <w:bottom w:val="none" w:sz="0" w:space="0" w:color="auto"/>
                                    <w:right w:val="none" w:sz="0" w:space="0" w:color="auto"/>
                                  </w:divBdr>
                                </w:div>
                              </w:divsChild>
                            </w:div>
                            <w:div w:id="164977003">
                              <w:marLeft w:val="0"/>
                              <w:marRight w:val="0"/>
                              <w:marTop w:val="0"/>
                              <w:marBottom w:val="0"/>
                              <w:divBdr>
                                <w:top w:val="none" w:sz="0" w:space="0" w:color="auto"/>
                                <w:left w:val="none" w:sz="0" w:space="0" w:color="auto"/>
                                <w:bottom w:val="none" w:sz="0" w:space="0" w:color="auto"/>
                                <w:right w:val="none" w:sz="0" w:space="0" w:color="auto"/>
                              </w:divBdr>
                            </w:div>
                          </w:divsChild>
                        </w:div>
                        <w:div w:id="2141990602">
                          <w:marLeft w:val="0"/>
                          <w:marRight w:val="0"/>
                          <w:marTop w:val="0"/>
                          <w:marBottom w:val="0"/>
                          <w:divBdr>
                            <w:top w:val="none" w:sz="0" w:space="0" w:color="auto"/>
                            <w:left w:val="none" w:sz="0" w:space="0" w:color="auto"/>
                            <w:bottom w:val="none" w:sz="0" w:space="0" w:color="auto"/>
                            <w:right w:val="none" w:sz="0" w:space="0" w:color="auto"/>
                          </w:divBdr>
                          <w:divsChild>
                            <w:div w:id="9045301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142">
          <w:marLeft w:val="0"/>
          <w:marRight w:val="0"/>
          <w:marTop w:val="0"/>
          <w:marBottom w:val="0"/>
          <w:divBdr>
            <w:top w:val="none" w:sz="0" w:space="0" w:color="auto"/>
            <w:left w:val="none" w:sz="0" w:space="0" w:color="auto"/>
            <w:bottom w:val="none" w:sz="0" w:space="0" w:color="auto"/>
            <w:right w:val="none" w:sz="0" w:space="0" w:color="auto"/>
          </w:divBdr>
          <w:divsChild>
            <w:div w:id="819347430">
              <w:marLeft w:val="0"/>
              <w:marRight w:val="0"/>
              <w:marTop w:val="0"/>
              <w:marBottom w:val="0"/>
              <w:divBdr>
                <w:top w:val="none" w:sz="0" w:space="0" w:color="auto"/>
                <w:left w:val="none" w:sz="0" w:space="0" w:color="auto"/>
                <w:bottom w:val="none" w:sz="0" w:space="0" w:color="auto"/>
                <w:right w:val="none" w:sz="0" w:space="0" w:color="auto"/>
              </w:divBdr>
              <w:divsChild>
                <w:div w:id="1058746657">
                  <w:marLeft w:val="0"/>
                  <w:marRight w:val="0"/>
                  <w:marTop w:val="0"/>
                  <w:marBottom w:val="0"/>
                  <w:divBdr>
                    <w:top w:val="none" w:sz="0" w:space="0" w:color="auto"/>
                    <w:left w:val="none" w:sz="0" w:space="0" w:color="auto"/>
                    <w:bottom w:val="none" w:sz="0" w:space="0" w:color="auto"/>
                    <w:right w:val="none" w:sz="0" w:space="0" w:color="auto"/>
                  </w:divBdr>
                  <w:divsChild>
                    <w:div w:id="122817405">
                      <w:marLeft w:val="0"/>
                      <w:marRight w:val="0"/>
                      <w:marTop w:val="0"/>
                      <w:marBottom w:val="0"/>
                      <w:divBdr>
                        <w:top w:val="none" w:sz="0" w:space="0" w:color="auto"/>
                        <w:left w:val="none" w:sz="0" w:space="0" w:color="auto"/>
                        <w:bottom w:val="none" w:sz="0" w:space="0" w:color="auto"/>
                        <w:right w:val="none" w:sz="0" w:space="0" w:color="auto"/>
                      </w:divBdr>
                      <w:divsChild>
                        <w:div w:id="2069524330">
                          <w:marLeft w:val="0"/>
                          <w:marRight w:val="0"/>
                          <w:marTop w:val="0"/>
                          <w:marBottom w:val="0"/>
                          <w:divBdr>
                            <w:top w:val="none" w:sz="0" w:space="0" w:color="auto"/>
                            <w:left w:val="none" w:sz="0" w:space="0" w:color="auto"/>
                            <w:bottom w:val="none" w:sz="0" w:space="0" w:color="auto"/>
                            <w:right w:val="none" w:sz="0" w:space="0" w:color="auto"/>
                          </w:divBdr>
                          <w:divsChild>
                            <w:div w:id="1372993416">
                              <w:marLeft w:val="0"/>
                              <w:marRight w:val="0"/>
                              <w:marTop w:val="0"/>
                              <w:marBottom w:val="0"/>
                              <w:divBdr>
                                <w:top w:val="none" w:sz="0" w:space="0" w:color="auto"/>
                                <w:left w:val="none" w:sz="0" w:space="0" w:color="auto"/>
                                <w:bottom w:val="none" w:sz="0" w:space="0" w:color="auto"/>
                                <w:right w:val="none" w:sz="0" w:space="0" w:color="auto"/>
                              </w:divBdr>
                            </w:div>
                          </w:divsChild>
                        </w:div>
                        <w:div w:id="1704789399">
                          <w:marLeft w:val="0"/>
                          <w:marRight w:val="0"/>
                          <w:marTop w:val="0"/>
                          <w:marBottom w:val="0"/>
                          <w:divBdr>
                            <w:top w:val="none" w:sz="0" w:space="0" w:color="auto"/>
                            <w:left w:val="none" w:sz="0" w:space="0" w:color="auto"/>
                            <w:bottom w:val="none" w:sz="0" w:space="0" w:color="auto"/>
                            <w:right w:val="none" w:sz="0" w:space="0" w:color="auto"/>
                          </w:divBdr>
                          <w:divsChild>
                            <w:div w:id="294718952">
                              <w:marLeft w:val="0"/>
                              <w:marRight w:val="0"/>
                              <w:marTop w:val="0"/>
                              <w:marBottom w:val="0"/>
                              <w:divBdr>
                                <w:top w:val="none" w:sz="0" w:space="0" w:color="auto"/>
                                <w:left w:val="none" w:sz="0" w:space="0" w:color="auto"/>
                                <w:bottom w:val="none" w:sz="0" w:space="0" w:color="auto"/>
                                <w:right w:val="none" w:sz="0" w:space="0" w:color="auto"/>
                              </w:divBdr>
                              <w:divsChild>
                                <w:div w:id="1271206824">
                                  <w:marLeft w:val="0"/>
                                  <w:marRight w:val="0"/>
                                  <w:marTop w:val="0"/>
                                  <w:marBottom w:val="0"/>
                                  <w:divBdr>
                                    <w:top w:val="none" w:sz="0" w:space="0" w:color="auto"/>
                                    <w:left w:val="none" w:sz="0" w:space="0" w:color="auto"/>
                                    <w:bottom w:val="none" w:sz="0" w:space="0" w:color="auto"/>
                                    <w:right w:val="none" w:sz="0" w:space="0" w:color="auto"/>
                                  </w:divBdr>
                                  <w:divsChild>
                                    <w:div w:id="1812136048">
                                      <w:marLeft w:val="0"/>
                                      <w:marRight w:val="0"/>
                                      <w:marTop w:val="0"/>
                                      <w:marBottom w:val="0"/>
                                      <w:divBdr>
                                        <w:top w:val="none" w:sz="0" w:space="0" w:color="auto"/>
                                        <w:left w:val="none" w:sz="0" w:space="0" w:color="auto"/>
                                        <w:bottom w:val="none" w:sz="0" w:space="0" w:color="auto"/>
                                        <w:right w:val="none" w:sz="0" w:space="0" w:color="auto"/>
                                      </w:divBdr>
                                    </w:div>
                                  </w:divsChild>
                                </w:div>
                                <w:div w:id="852188091">
                                  <w:marLeft w:val="0"/>
                                  <w:marRight w:val="0"/>
                                  <w:marTop w:val="0"/>
                                  <w:marBottom w:val="0"/>
                                  <w:divBdr>
                                    <w:top w:val="none" w:sz="0" w:space="0" w:color="auto"/>
                                    <w:left w:val="none" w:sz="0" w:space="0" w:color="auto"/>
                                    <w:bottom w:val="none" w:sz="0" w:space="0" w:color="auto"/>
                                    <w:right w:val="none" w:sz="0" w:space="0" w:color="auto"/>
                                  </w:divBdr>
                                  <w:divsChild>
                                    <w:div w:id="454492598">
                                      <w:marLeft w:val="0"/>
                                      <w:marRight w:val="0"/>
                                      <w:marTop w:val="0"/>
                                      <w:marBottom w:val="0"/>
                                      <w:divBdr>
                                        <w:top w:val="none" w:sz="0" w:space="0" w:color="auto"/>
                                        <w:left w:val="none" w:sz="0" w:space="0" w:color="auto"/>
                                        <w:bottom w:val="none" w:sz="0" w:space="0" w:color="auto"/>
                                        <w:right w:val="none" w:sz="0" w:space="0" w:color="auto"/>
                                      </w:divBdr>
                                    </w:div>
                                  </w:divsChild>
                                </w:div>
                                <w:div w:id="1209224666">
                                  <w:marLeft w:val="0"/>
                                  <w:marRight w:val="0"/>
                                  <w:marTop w:val="0"/>
                                  <w:marBottom w:val="0"/>
                                  <w:divBdr>
                                    <w:top w:val="none" w:sz="0" w:space="0" w:color="auto"/>
                                    <w:left w:val="none" w:sz="0" w:space="0" w:color="auto"/>
                                    <w:bottom w:val="none" w:sz="0" w:space="0" w:color="auto"/>
                                    <w:right w:val="none" w:sz="0" w:space="0" w:color="auto"/>
                                  </w:divBdr>
                                  <w:divsChild>
                                    <w:div w:id="1226260186">
                                      <w:marLeft w:val="0"/>
                                      <w:marRight w:val="0"/>
                                      <w:marTop w:val="0"/>
                                      <w:marBottom w:val="0"/>
                                      <w:divBdr>
                                        <w:top w:val="none" w:sz="0" w:space="0" w:color="auto"/>
                                        <w:left w:val="none" w:sz="0" w:space="0" w:color="auto"/>
                                        <w:bottom w:val="none" w:sz="0" w:space="0" w:color="auto"/>
                                        <w:right w:val="none" w:sz="0" w:space="0" w:color="auto"/>
                                      </w:divBdr>
                                    </w:div>
                                  </w:divsChild>
                                </w:div>
                                <w:div w:id="328335819">
                                  <w:marLeft w:val="0"/>
                                  <w:marRight w:val="0"/>
                                  <w:marTop w:val="0"/>
                                  <w:marBottom w:val="0"/>
                                  <w:divBdr>
                                    <w:top w:val="none" w:sz="0" w:space="0" w:color="auto"/>
                                    <w:left w:val="none" w:sz="0" w:space="0" w:color="auto"/>
                                    <w:bottom w:val="none" w:sz="0" w:space="0" w:color="auto"/>
                                    <w:right w:val="none" w:sz="0" w:space="0" w:color="auto"/>
                                  </w:divBdr>
                                  <w:divsChild>
                                    <w:div w:id="887913711">
                                      <w:marLeft w:val="0"/>
                                      <w:marRight w:val="0"/>
                                      <w:marTop w:val="0"/>
                                      <w:marBottom w:val="0"/>
                                      <w:divBdr>
                                        <w:top w:val="none" w:sz="0" w:space="0" w:color="auto"/>
                                        <w:left w:val="none" w:sz="0" w:space="0" w:color="auto"/>
                                        <w:bottom w:val="none" w:sz="0" w:space="0" w:color="auto"/>
                                        <w:right w:val="none" w:sz="0" w:space="0" w:color="auto"/>
                                      </w:divBdr>
                                    </w:div>
                                  </w:divsChild>
                                </w:div>
                                <w:div w:id="371925950">
                                  <w:marLeft w:val="0"/>
                                  <w:marRight w:val="0"/>
                                  <w:marTop w:val="0"/>
                                  <w:marBottom w:val="0"/>
                                  <w:divBdr>
                                    <w:top w:val="none" w:sz="0" w:space="0" w:color="auto"/>
                                    <w:left w:val="none" w:sz="0" w:space="0" w:color="auto"/>
                                    <w:bottom w:val="none" w:sz="0" w:space="0" w:color="auto"/>
                                    <w:right w:val="none" w:sz="0" w:space="0" w:color="auto"/>
                                  </w:divBdr>
                                  <w:divsChild>
                                    <w:div w:id="1304238052">
                                      <w:marLeft w:val="0"/>
                                      <w:marRight w:val="0"/>
                                      <w:marTop w:val="0"/>
                                      <w:marBottom w:val="0"/>
                                      <w:divBdr>
                                        <w:top w:val="none" w:sz="0" w:space="0" w:color="auto"/>
                                        <w:left w:val="none" w:sz="0" w:space="0" w:color="auto"/>
                                        <w:bottom w:val="none" w:sz="0" w:space="0" w:color="auto"/>
                                        <w:right w:val="none" w:sz="0" w:space="0" w:color="auto"/>
                                      </w:divBdr>
                                    </w:div>
                                  </w:divsChild>
                                </w:div>
                                <w:div w:id="656109189">
                                  <w:marLeft w:val="0"/>
                                  <w:marRight w:val="0"/>
                                  <w:marTop w:val="0"/>
                                  <w:marBottom w:val="0"/>
                                  <w:divBdr>
                                    <w:top w:val="none" w:sz="0" w:space="0" w:color="auto"/>
                                    <w:left w:val="none" w:sz="0" w:space="0" w:color="auto"/>
                                    <w:bottom w:val="none" w:sz="0" w:space="0" w:color="auto"/>
                                    <w:right w:val="none" w:sz="0" w:space="0" w:color="auto"/>
                                  </w:divBdr>
                                  <w:divsChild>
                                    <w:div w:id="13650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6549">
                  <w:marLeft w:val="0"/>
                  <w:marRight w:val="0"/>
                  <w:marTop w:val="0"/>
                  <w:marBottom w:val="0"/>
                  <w:divBdr>
                    <w:top w:val="none" w:sz="0" w:space="0" w:color="auto"/>
                    <w:left w:val="none" w:sz="0" w:space="0" w:color="auto"/>
                    <w:bottom w:val="none" w:sz="0" w:space="0" w:color="auto"/>
                    <w:right w:val="none" w:sz="0" w:space="0" w:color="auto"/>
                  </w:divBdr>
                  <w:divsChild>
                    <w:div w:id="1259286929">
                      <w:marLeft w:val="0"/>
                      <w:marRight w:val="0"/>
                      <w:marTop w:val="0"/>
                      <w:marBottom w:val="0"/>
                      <w:divBdr>
                        <w:top w:val="none" w:sz="0" w:space="0" w:color="auto"/>
                        <w:left w:val="none" w:sz="0" w:space="0" w:color="auto"/>
                        <w:bottom w:val="none" w:sz="0" w:space="0" w:color="auto"/>
                        <w:right w:val="none" w:sz="0" w:space="0" w:color="auto"/>
                      </w:divBdr>
                      <w:divsChild>
                        <w:div w:id="1417626470">
                          <w:marLeft w:val="0"/>
                          <w:marRight w:val="0"/>
                          <w:marTop w:val="0"/>
                          <w:marBottom w:val="0"/>
                          <w:divBdr>
                            <w:top w:val="none" w:sz="0" w:space="0" w:color="auto"/>
                            <w:left w:val="none" w:sz="0" w:space="0" w:color="auto"/>
                            <w:bottom w:val="none" w:sz="0" w:space="0" w:color="auto"/>
                            <w:right w:val="none" w:sz="0" w:space="0" w:color="auto"/>
                          </w:divBdr>
                          <w:divsChild>
                            <w:div w:id="1730806980">
                              <w:marLeft w:val="0"/>
                              <w:marRight w:val="0"/>
                              <w:marTop w:val="0"/>
                              <w:marBottom w:val="0"/>
                              <w:divBdr>
                                <w:top w:val="none" w:sz="0" w:space="0" w:color="auto"/>
                                <w:left w:val="none" w:sz="0" w:space="0" w:color="auto"/>
                                <w:bottom w:val="none" w:sz="0" w:space="0" w:color="auto"/>
                                <w:right w:val="none" w:sz="0" w:space="0" w:color="auto"/>
                              </w:divBdr>
                            </w:div>
                          </w:divsChild>
                        </w:div>
                        <w:div w:id="1619021758">
                          <w:marLeft w:val="0"/>
                          <w:marRight w:val="0"/>
                          <w:marTop w:val="0"/>
                          <w:marBottom w:val="0"/>
                          <w:divBdr>
                            <w:top w:val="none" w:sz="0" w:space="0" w:color="auto"/>
                            <w:left w:val="none" w:sz="0" w:space="0" w:color="auto"/>
                            <w:bottom w:val="none" w:sz="0" w:space="0" w:color="auto"/>
                            <w:right w:val="none" w:sz="0" w:space="0" w:color="auto"/>
                          </w:divBdr>
                          <w:divsChild>
                            <w:div w:id="1994481823">
                              <w:marLeft w:val="0"/>
                              <w:marRight w:val="0"/>
                              <w:marTop w:val="0"/>
                              <w:marBottom w:val="0"/>
                              <w:divBdr>
                                <w:top w:val="none" w:sz="0" w:space="0" w:color="auto"/>
                                <w:left w:val="none" w:sz="0" w:space="0" w:color="auto"/>
                                <w:bottom w:val="none" w:sz="0" w:space="0" w:color="auto"/>
                                <w:right w:val="none" w:sz="0" w:space="0" w:color="auto"/>
                              </w:divBdr>
                              <w:divsChild>
                                <w:div w:id="285435380">
                                  <w:marLeft w:val="0"/>
                                  <w:marRight w:val="0"/>
                                  <w:marTop w:val="0"/>
                                  <w:marBottom w:val="0"/>
                                  <w:divBdr>
                                    <w:top w:val="none" w:sz="0" w:space="0" w:color="auto"/>
                                    <w:left w:val="none" w:sz="0" w:space="0" w:color="auto"/>
                                    <w:bottom w:val="none" w:sz="0" w:space="0" w:color="auto"/>
                                    <w:right w:val="none" w:sz="0" w:space="0" w:color="auto"/>
                                  </w:divBdr>
                                  <w:divsChild>
                                    <w:div w:id="786780957">
                                      <w:marLeft w:val="0"/>
                                      <w:marRight w:val="0"/>
                                      <w:marTop w:val="0"/>
                                      <w:marBottom w:val="0"/>
                                      <w:divBdr>
                                        <w:top w:val="none" w:sz="0" w:space="0" w:color="auto"/>
                                        <w:left w:val="none" w:sz="0" w:space="0" w:color="auto"/>
                                        <w:bottom w:val="none" w:sz="0" w:space="0" w:color="auto"/>
                                        <w:right w:val="none" w:sz="0" w:space="0" w:color="auto"/>
                                      </w:divBdr>
                                    </w:div>
                                  </w:divsChild>
                                </w:div>
                                <w:div w:id="524367918">
                                  <w:marLeft w:val="0"/>
                                  <w:marRight w:val="0"/>
                                  <w:marTop w:val="0"/>
                                  <w:marBottom w:val="0"/>
                                  <w:divBdr>
                                    <w:top w:val="none" w:sz="0" w:space="0" w:color="auto"/>
                                    <w:left w:val="none" w:sz="0" w:space="0" w:color="auto"/>
                                    <w:bottom w:val="none" w:sz="0" w:space="0" w:color="auto"/>
                                    <w:right w:val="none" w:sz="0" w:space="0" w:color="auto"/>
                                  </w:divBdr>
                                  <w:divsChild>
                                    <w:div w:id="2022389151">
                                      <w:marLeft w:val="0"/>
                                      <w:marRight w:val="0"/>
                                      <w:marTop w:val="0"/>
                                      <w:marBottom w:val="0"/>
                                      <w:divBdr>
                                        <w:top w:val="none" w:sz="0" w:space="0" w:color="auto"/>
                                        <w:left w:val="none" w:sz="0" w:space="0" w:color="auto"/>
                                        <w:bottom w:val="none" w:sz="0" w:space="0" w:color="auto"/>
                                        <w:right w:val="none" w:sz="0" w:space="0" w:color="auto"/>
                                      </w:divBdr>
                                    </w:div>
                                  </w:divsChild>
                                </w:div>
                                <w:div w:id="958148110">
                                  <w:marLeft w:val="0"/>
                                  <w:marRight w:val="0"/>
                                  <w:marTop w:val="0"/>
                                  <w:marBottom w:val="0"/>
                                  <w:divBdr>
                                    <w:top w:val="none" w:sz="0" w:space="0" w:color="auto"/>
                                    <w:left w:val="none" w:sz="0" w:space="0" w:color="auto"/>
                                    <w:bottom w:val="none" w:sz="0" w:space="0" w:color="auto"/>
                                    <w:right w:val="none" w:sz="0" w:space="0" w:color="auto"/>
                                  </w:divBdr>
                                  <w:divsChild>
                                    <w:div w:id="1359157478">
                                      <w:marLeft w:val="0"/>
                                      <w:marRight w:val="0"/>
                                      <w:marTop w:val="0"/>
                                      <w:marBottom w:val="0"/>
                                      <w:divBdr>
                                        <w:top w:val="none" w:sz="0" w:space="0" w:color="auto"/>
                                        <w:left w:val="none" w:sz="0" w:space="0" w:color="auto"/>
                                        <w:bottom w:val="none" w:sz="0" w:space="0" w:color="auto"/>
                                        <w:right w:val="none" w:sz="0" w:space="0" w:color="auto"/>
                                      </w:divBdr>
                                    </w:div>
                                  </w:divsChild>
                                </w:div>
                                <w:div w:id="1176654680">
                                  <w:marLeft w:val="0"/>
                                  <w:marRight w:val="0"/>
                                  <w:marTop w:val="0"/>
                                  <w:marBottom w:val="0"/>
                                  <w:divBdr>
                                    <w:top w:val="none" w:sz="0" w:space="0" w:color="auto"/>
                                    <w:left w:val="none" w:sz="0" w:space="0" w:color="auto"/>
                                    <w:bottom w:val="none" w:sz="0" w:space="0" w:color="auto"/>
                                    <w:right w:val="none" w:sz="0" w:space="0" w:color="auto"/>
                                  </w:divBdr>
                                  <w:divsChild>
                                    <w:div w:id="1699431737">
                                      <w:marLeft w:val="0"/>
                                      <w:marRight w:val="0"/>
                                      <w:marTop w:val="0"/>
                                      <w:marBottom w:val="0"/>
                                      <w:divBdr>
                                        <w:top w:val="none" w:sz="0" w:space="0" w:color="auto"/>
                                        <w:left w:val="none" w:sz="0" w:space="0" w:color="auto"/>
                                        <w:bottom w:val="none" w:sz="0" w:space="0" w:color="auto"/>
                                        <w:right w:val="none" w:sz="0" w:space="0" w:color="auto"/>
                                      </w:divBdr>
                                    </w:div>
                                  </w:divsChild>
                                </w:div>
                                <w:div w:id="1640837761">
                                  <w:marLeft w:val="0"/>
                                  <w:marRight w:val="0"/>
                                  <w:marTop w:val="0"/>
                                  <w:marBottom w:val="0"/>
                                  <w:divBdr>
                                    <w:top w:val="none" w:sz="0" w:space="0" w:color="auto"/>
                                    <w:left w:val="none" w:sz="0" w:space="0" w:color="auto"/>
                                    <w:bottom w:val="none" w:sz="0" w:space="0" w:color="auto"/>
                                    <w:right w:val="none" w:sz="0" w:space="0" w:color="auto"/>
                                  </w:divBdr>
                                  <w:divsChild>
                                    <w:div w:id="1815296730">
                                      <w:marLeft w:val="0"/>
                                      <w:marRight w:val="0"/>
                                      <w:marTop w:val="0"/>
                                      <w:marBottom w:val="0"/>
                                      <w:divBdr>
                                        <w:top w:val="none" w:sz="0" w:space="0" w:color="auto"/>
                                        <w:left w:val="none" w:sz="0" w:space="0" w:color="auto"/>
                                        <w:bottom w:val="none" w:sz="0" w:space="0" w:color="auto"/>
                                        <w:right w:val="none" w:sz="0" w:space="0" w:color="auto"/>
                                      </w:divBdr>
                                    </w:div>
                                  </w:divsChild>
                                </w:div>
                                <w:div w:id="1078987343">
                                  <w:marLeft w:val="0"/>
                                  <w:marRight w:val="0"/>
                                  <w:marTop w:val="0"/>
                                  <w:marBottom w:val="0"/>
                                  <w:divBdr>
                                    <w:top w:val="none" w:sz="0" w:space="0" w:color="auto"/>
                                    <w:left w:val="none" w:sz="0" w:space="0" w:color="auto"/>
                                    <w:bottom w:val="none" w:sz="0" w:space="0" w:color="auto"/>
                                    <w:right w:val="none" w:sz="0" w:space="0" w:color="auto"/>
                                  </w:divBdr>
                                  <w:divsChild>
                                    <w:div w:id="942106286">
                                      <w:marLeft w:val="0"/>
                                      <w:marRight w:val="0"/>
                                      <w:marTop w:val="0"/>
                                      <w:marBottom w:val="0"/>
                                      <w:divBdr>
                                        <w:top w:val="none" w:sz="0" w:space="0" w:color="auto"/>
                                        <w:left w:val="none" w:sz="0" w:space="0" w:color="auto"/>
                                        <w:bottom w:val="none" w:sz="0" w:space="0" w:color="auto"/>
                                        <w:right w:val="none" w:sz="0" w:space="0" w:color="auto"/>
                                      </w:divBdr>
                                      <w:divsChild>
                                        <w:div w:id="3057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222">
                  <w:marLeft w:val="0"/>
                  <w:marRight w:val="0"/>
                  <w:marTop w:val="0"/>
                  <w:marBottom w:val="0"/>
                  <w:divBdr>
                    <w:top w:val="none" w:sz="0" w:space="0" w:color="auto"/>
                    <w:left w:val="none" w:sz="0" w:space="0" w:color="auto"/>
                    <w:bottom w:val="none" w:sz="0" w:space="0" w:color="auto"/>
                    <w:right w:val="none" w:sz="0" w:space="0" w:color="auto"/>
                  </w:divBdr>
                  <w:divsChild>
                    <w:div w:id="1594052838">
                      <w:marLeft w:val="0"/>
                      <w:marRight w:val="0"/>
                      <w:marTop w:val="0"/>
                      <w:marBottom w:val="0"/>
                      <w:divBdr>
                        <w:top w:val="none" w:sz="0" w:space="0" w:color="auto"/>
                        <w:left w:val="none" w:sz="0" w:space="0" w:color="auto"/>
                        <w:bottom w:val="none" w:sz="0" w:space="0" w:color="auto"/>
                        <w:right w:val="none" w:sz="0" w:space="0" w:color="auto"/>
                      </w:divBdr>
                      <w:divsChild>
                        <w:div w:id="1320187449">
                          <w:marLeft w:val="0"/>
                          <w:marRight w:val="0"/>
                          <w:marTop w:val="0"/>
                          <w:marBottom w:val="0"/>
                          <w:divBdr>
                            <w:top w:val="none" w:sz="0" w:space="0" w:color="auto"/>
                            <w:left w:val="none" w:sz="0" w:space="0" w:color="auto"/>
                            <w:bottom w:val="none" w:sz="0" w:space="0" w:color="auto"/>
                            <w:right w:val="none" w:sz="0" w:space="0" w:color="auto"/>
                          </w:divBdr>
                          <w:divsChild>
                            <w:div w:id="847407637">
                              <w:marLeft w:val="0"/>
                              <w:marRight w:val="0"/>
                              <w:marTop w:val="0"/>
                              <w:marBottom w:val="0"/>
                              <w:divBdr>
                                <w:top w:val="none" w:sz="0" w:space="0" w:color="auto"/>
                                <w:left w:val="none" w:sz="0" w:space="0" w:color="auto"/>
                                <w:bottom w:val="none" w:sz="0" w:space="0" w:color="auto"/>
                                <w:right w:val="none" w:sz="0" w:space="0" w:color="auto"/>
                              </w:divBdr>
                            </w:div>
                          </w:divsChild>
                        </w:div>
                        <w:div w:id="332494412">
                          <w:marLeft w:val="0"/>
                          <w:marRight w:val="0"/>
                          <w:marTop w:val="0"/>
                          <w:marBottom w:val="0"/>
                          <w:divBdr>
                            <w:top w:val="none" w:sz="0" w:space="0" w:color="auto"/>
                            <w:left w:val="none" w:sz="0" w:space="0" w:color="auto"/>
                            <w:bottom w:val="none" w:sz="0" w:space="0" w:color="auto"/>
                            <w:right w:val="none" w:sz="0" w:space="0" w:color="auto"/>
                          </w:divBdr>
                          <w:divsChild>
                            <w:div w:id="473984319">
                              <w:marLeft w:val="0"/>
                              <w:marRight w:val="0"/>
                              <w:marTop w:val="0"/>
                              <w:marBottom w:val="0"/>
                              <w:divBdr>
                                <w:top w:val="none" w:sz="0" w:space="0" w:color="auto"/>
                                <w:left w:val="none" w:sz="0" w:space="0" w:color="auto"/>
                                <w:bottom w:val="none" w:sz="0" w:space="0" w:color="auto"/>
                                <w:right w:val="none" w:sz="0" w:space="0" w:color="auto"/>
                              </w:divBdr>
                              <w:divsChild>
                                <w:div w:id="1085570877">
                                  <w:marLeft w:val="0"/>
                                  <w:marRight w:val="0"/>
                                  <w:marTop w:val="0"/>
                                  <w:marBottom w:val="0"/>
                                  <w:divBdr>
                                    <w:top w:val="none" w:sz="0" w:space="0" w:color="auto"/>
                                    <w:left w:val="none" w:sz="0" w:space="0" w:color="auto"/>
                                    <w:bottom w:val="none" w:sz="0" w:space="0" w:color="auto"/>
                                    <w:right w:val="none" w:sz="0" w:space="0" w:color="auto"/>
                                  </w:divBdr>
                                  <w:divsChild>
                                    <w:div w:id="290215056">
                                      <w:marLeft w:val="0"/>
                                      <w:marRight w:val="0"/>
                                      <w:marTop w:val="0"/>
                                      <w:marBottom w:val="0"/>
                                      <w:divBdr>
                                        <w:top w:val="none" w:sz="0" w:space="0" w:color="auto"/>
                                        <w:left w:val="none" w:sz="0" w:space="0" w:color="auto"/>
                                        <w:bottom w:val="none" w:sz="0" w:space="0" w:color="auto"/>
                                        <w:right w:val="none" w:sz="0" w:space="0" w:color="auto"/>
                                      </w:divBdr>
                                    </w:div>
                                  </w:divsChild>
                                </w:div>
                                <w:div w:id="1869098086">
                                  <w:marLeft w:val="0"/>
                                  <w:marRight w:val="0"/>
                                  <w:marTop w:val="0"/>
                                  <w:marBottom w:val="0"/>
                                  <w:divBdr>
                                    <w:top w:val="none" w:sz="0" w:space="0" w:color="auto"/>
                                    <w:left w:val="none" w:sz="0" w:space="0" w:color="auto"/>
                                    <w:bottom w:val="none" w:sz="0" w:space="0" w:color="auto"/>
                                    <w:right w:val="none" w:sz="0" w:space="0" w:color="auto"/>
                                  </w:divBdr>
                                  <w:divsChild>
                                    <w:div w:id="1672369875">
                                      <w:marLeft w:val="0"/>
                                      <w:marRight w:val="0"/>
                                      <w:marTop w:val="0"/>
                                      <w:marBottom w:val="0"/>
                                      <w:divBdr>
                                        <w:top w:val="none" w:sz="0" w:space="0" w:color="auto"/>
                                        <w:left w:val="none" w:sz="0" w:space="0" w:color="auto"/>
                                        <w:bottom w:val="none" w:sz="0" w:space="0" w:color="auto"/>
                                        <w:right w:val="none" w:sz="0" w:space="0" w:color="auto"/>
                                      </w:divBdr>
                                    </w:div>
                                  </w:divsChild>
                                </w:div>
                                <w:div w:id="1918899833">
                                  <w:marLeft w:val="0"/>
                                  <w:marRight w:val="0"/>
                                  <w:marTop w:val="0"/>
                                  <w:marBottom w:val="0"/>
                                  <w:divBdr>
                                    <w:top w:val="none" w:sz="0" w:space="0" w:color="auto"/>
                                    <w:left w:val="none" w:sz="0" w:space="0" w:color="auto"/>
                                    <w:bottom w:val="none" w:sz="0" w:space="0" w:color="auto"/>
                                    <w:right w:val="none" w:sz="0" w:space="0" w:color="auto"/>
                                  </w:divBdr>
                                  <w:divsChild>
                                    <w:div w:id="1565219819">
                                      <w:marLeft w:val="0"/>
                                      <w:marRight w:val="0"/>
                                      <w:marTop w:val="0"/>
                                      <w:marBottom w:val="0"/>
                                      <w:divBdr>
                                        <w:top w:val="none" w:sz="0" w:space="0" w:color="auto"/>
                                        <w:left w:val="none" w:sz="0" w:space="0" w:color="auto"/>
                                        <w:bottom w:val="none" w:sz="0" w:space="0" w:color="auto"/>
                                        <w:right w:val="none" w:sz="0" w:space="0" w:color="auto"/>
                                      </w:divBdr>
                                    </w:div>
                                  </w:divsChild>
                                </w:div>
                                <w:div w:id="783615664">
                                  <w:marLeft w:val="0"/>
                                  <w:marRight w:val="0"/>
                                  <w:marTop w:val="0"/>
                                  <w:marBottom w:val="0"/>
                                  <w:divBdr>
                                    <w:top w:val="none" w:sz="0" w:space="0" w:color="auto"/>
                                    <w:left w:val="none" w:sz="0" w:space="0" w:color="auto"/>
                                    <w:bottom w:val="none" w:sz="0" w:space="0" w:color="auto"/>
                                    <w:right w:val="none" w:sz="0" w:space="0" w:color="auto"/>
                                  </w:divBdr>
                                  <w:divsChild>
                                    <w:div w:id="474496442">
                                      <w:marLeft w:val="0"/>
                                      <w:marRight w:val="0"/>
                                      <w:marTop w:val="0"/>
                                      <w:marBottom w:val="0"/>
                                      <w:divBdr>
                                        <w:top w:val="none" w:sz="0" w:space="0" w:color="auto"/>
                                        <w:left w:val="none" w:sz="0" w:space="0" w:color="auto"/>
                                        <w:bottom w:val="none" w:sz="0" w:space="0" w:color="auto"/>
                                        <w:right w:val="none" w:sz="0" w:space="0" w:color="auto"/>
                                      </w:divBdr>
                                    </w:div>
                                  </w:divsChild>
                                </w:div>
                                <w:div w:id="2098136521">
                                  <w:marLeft w:val="0"/>
                                  <w:marRight w:val="0"/>
                                  <w:marTop w:val="0"/>
                                  <w:marBottom w:val="0"/>
                                  <w:divBdr>
                                    <w:top w:val="none" w:sz="0" w:space="0" w:color="auto"/>
                                    <w:left w:val="none" w:sz="0" w:space="0" w:color="auto"/>
                                    <w:bottom w:val="none" w:sz="0" w:space="0" w:color="auto"/>
                                    <w:right w:val="none" w:sz="0" w:space="0" w:color="auto"/>
                                  </w:divBdr>
                                  <w:divsChild>
                                    <w:div w:id="689991768">
                                      <w:marLeft w:val="0"/>
                                      <w:marRight w:val="0"/>
                                      <w:marTop w:val="0"/>
                                      <w:marBottom w:val="0"/>
                                      <w:divBdr>
                                        <w:top w:val="none" w:sz="0" w:space="0" w:color="auto"/>
                                        <w:left w:val="none" w:sz="0" w:space="0" w:color="auto"/>
                                        <w:bottom w:val="none" w:sz="0" w:space="0" w:color="auto"/>
                                        <w:right w:val="none" w:sz="0" w:space="0" w:color="auto"/>
                                      </w:divBdr>
                                    </w:div>
                                  </w:divsChild>
                                </w:div>
                                <w:div w:id="1386682293">
                                  <w:marLeft w:val="0"/>
                                  <w:marRight w:val="0"/>
                                  <w:marTop w:val="0"/>
                                  <w:marBottom w:val="0"/>
                                  <w:divBdr>
                                    <w:top w:val="none" w:sz="0" w:space="0" w:color="auto"/>
                                    <w:left w:val="none" w:sz="0" w:space="0" w:color="auto"/>
                                    <w:bottom w:val="none" w:sz="0" w:space="0" w:color="auto"/>
                                    <w:right w:val="none" w:sz="0" w:space="0" w:color="auto"/>
                                  </w:divBdr>
                                  <w:divsChild>
                                    <w:div w:id="1287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700513">
          <w:marLeft w:val="0"/>
          <w:marRight w:val="0"/>
          <w:marTop w:val="0"/>
          <w:marBottom w:val="0"/>
          <w:divBdr>
            <w:top w:val="none" w:sz="0" w:space="0" w:color="auto"/>
            <w:left w:val="none" w:sz="0" w:space="0" w:color="auto"/>
            <w:bottom w:val="none" w:sz="0" w:space="0" w:color="auto"/>
            <w:right w:val="none" w:sz="0" w:space="0" w:color="auto"/>
          </w:divBdr>
          <w:divsChild>
            <w:div w:id="8437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499f7b-7b08-46cf-aaa2-679c549b8431" xsi:nil="true"/>
    <lcf76f155ced4ddcb4097134ff3c332f xmlns="8efe0f43-f453-447c-b8d7-469576ff3c6d">
      <Terms xmlns="http://schemas.microsoft.com/office/infopath/2007/PartnerControls"/>
    </lcf76f155ced4ddcb4097134ff3c332f>
    <SharedWithUsers xmlns="00499f7b-7b08-46cf-aaa2-679c549b843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4F71CC0B547D4FB5519EC75C381245" ma:contentTypeVersion="18" ma:contentTypeDescription="Create a new document." ma:contentTypeScope="" ma:versionID="2ca65a4973b845d2bf550b135104443f">
  <xsd:schema xmlns:xsd="http://www.w3.org/2001/XMLSchema" xmlns:xs="http://www.w3.org/2001/XMLSchema" xmlns:p="http://schemas.microsoft.com/office/2006/metadata/properties" xmlns:ns2="8efe0f43-f453-447c-b8d7-469576ff3c6d" xmlns:ns3="00499f7b-7b08-46cf-aaa2-679c549b8431" targetNamespace="http://schemas.microsoft.com/office/2006/metadata/properties" ma:root="true" ma:fieldsID="0a702c790201293b27ea33585526b66b" ns2:_="" ns3:_="">
    <xsd:import namespace="8efe0f43-f453-447c-b8d7-469576ff3c6d"/>
    <xsd:import namespace="00499f7b-7b08-46cf-aaa2-679c549b8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0f43-f453-447c-b8d7-469576ff3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801582-9bc8-472c-ad2a-3df581f05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99f7b-7b08-46cf-aaa2-679c549b84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43553-b5de-4ae5-bc0a-3c9b198246a7}" ma:internalName="TaxCatchAll" ma:showField="CatchAllData" ma:web="00499f7b-7b08-46cf-aaa2-679c549b8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A5A77-349C-4C2E-A8EA-4E5E004504DD}">
  <ds:schemaRefs>
    <ds:schemaRef ds:uri="http://schemas.openxmlformats.org/officeDocument/2006/bibliography"/>
  </ds:schemaRefs>
</ds:datastoreItem>
</file>

<file path=customXml/itemProps2.xml><?xml version="1.0" encoding="utf-8"?>
<ds:datastoreItem xmlns:ds="http://schemas.openxmlformats.org/officeDocument/2006/customXml" ds:itemID="{1803A295-28C0-42FF-8A09-7EAAFD6F89BF}">
  <ds:schemaRefs>
    <ds:schemaRef ds:uri="http://schemas.microsoft.com/sharepoint/v3/contenttype/forms"/>
  </ds:schemaRefs>
</ds:datastoreItem>
</file>

<file path=customXml/itemProps3.xml><?xml version="1.0" encoding="utf-8"?>
<ds:datastoreItem xmlns:ds="http://schemas.openxmlformats.org/officeDocument/2006/customXml" ds:itemID="{FB70D5C1-8380-480C-9FC5-C60C0575DDF1}">
  <ds:schemaRefs>
    <ds:schemaRef ds:uri="http://schemas.microsoft.com/office/2006/metadata/properties"/>
    <ds:schemaRef ds:uri="http://schemas.microsoft.com/office/infopath/2007/PartnerControls"/>
    <ds:schemaRef ds:uri="00499f7b-7b08-46cf-aaa2-679c549b8431"/>
    <ds:schemaRef ds:uri="8efe0f43-f453-447c-b8d7-469576ff3c6d"/>
  </ds:schemaRefs>
</ds:datastoreItem>
</file>

<file path=customXml/itemProps4.xml><?xml version="1.0" encoding="utf-8"?>
<ds:datastoreItem xmlns:ds="http://schemas.openxmlformats.org/officeDocument/2006/customXml" ds:itemID="{304EFFD6-FCB8-485C-8F06-DC6E3369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0f43-f453-447c-b8d7-469576ff3c6d"/>
    <ds:schemaRef ds:uri="00499f7b-7b08-46cf-aaa2-679c549b8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43</Pages>
  <Words>11461</Words>
  <Characters>65332</Characters>
  <Application>Microsoft Office Word</Application>
  <DocSecurity>0</DocSecurity>
  <Lines>544</Lines>
  <Paragraphs>153</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Irene Mariotti</cp:lastModifiedBy>
  <cp:revision>323</cp:revision>
  <cp:lastPrinted>2026-05-12T14:29:00Z</cp:lastPrinted>
  <dcterms:created xsi:type="dcterms:W3CDTF">2023-11-06T08:14:00Z</dcterms:created>
  <dcterms:modified xsi:type="dcterms:W3CDTF">2026-05-12T14:29:00Z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0x0101003F4F71CC0B547D4FB5519EC75C381245</vt:lpwstr>
  </property>
  <property fmtid="{D5CDD505-2E9C-101B-9397-08002B2CF9AE}" pid="3" name="Order">
    <vt:r8>3040600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